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扎兰屯职业学院</w:t>
      </w:r>
      <w:r>
        <w:rPr>
          <w:rFonts w:hint="eastAsia"/>
          <w:b/>
          <w:bCs/>
          <w:sz w:val="32"/>
          <w:szCs w:val="32"/>
          <w:lang w:val="en-US" w:eastAsia="zh-CN"/>
        </w:rPr>
        <w:t>医学系虚拟仿真实训室基础设施设备采购与建设项目--专业设备</w:t>
      </w:r>
      <w:bookmarkStart w:id="0" w:name="_GoBack"/>
      <w:bookmarkEnd w:id="0"/>
    </w:p>
    <w:tbl>
      <w:tblPr>
        <w:tblStyle w:val="8"/>
        <w:tblW w:w="13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780"/>
        <w:gridCol w:w="934"/>
        <w:gridCol w:w="1215"/>
        <w:gridCol w:w="481"/>
        <w:gridCol w:w="975"/>
        <w:gridCol w:w="915"/>
        <w:gridCol w:w="1170"/>
        <w:gridCol w:w="4605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714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产品名称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规格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数量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（元）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总价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（元）</w:t>
            </w:r>
          </w:p>
        </w:tc>
        <w:tc>
          <w:tcPr>
            <w:tcW w:w="4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技术要求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仿铜雕塑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看诊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看诊一组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组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4340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4340</w:t>
            </w:r>
          </w:p>
        </w:tc>
        <w:tc>
          <w:tcPr>
            <w:tcW w:w="4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 xml:space="preserve">尺寸：真人比例大小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材质：玻璃钢材质 仿铜色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</w:rPr>
              <w:t>包含安装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并进行科学布展与陈列。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drawing>
                <wp:inline distT="0" distB="0" distL="114300" distR="114300">
                  <wp:extent cx="1320800" cy="901065"/>
                  <wp:effectExtent l="0" t="0" r="12700" b="13335"/>
                  <wp:docPr id="3" name="图片 3" descr="e27453e8905a307dc53cad56ebc8b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27453e8905a307dc53cad56ebc8b7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9905" r="75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抓药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抓药一套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3440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3440</w:t>
            </w:r>
          </w:p>
        </w:tc>
        <w:tc>
          <w:tcPr>
            <w:tcW w:w="4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 xml:space="preserve">尺寸：真人比例大小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材质：玻璃钢材质 仿铜色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</w:rPr>
              <w:t>包含安装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并进行科学布展与陈列。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drawing>
                <wp:inline distT="0" distB="0" distL="114300" distR="114300">
                  <wp:extent cx="1310005" cy="1093470"/>
                  <wp:effectExtent l="0" t="0" r="11430" b="4445"/>
                  <wp:docPr id="1" name="图片 1" descr="78c88ad88132e286d884440136c4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8c88ad88132e286d884440136c499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8784" t="10473" b="1042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10005" cy="1093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推拿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推拿一组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组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3450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3450</w:t>
            </w:r>
          </w:p>
        </w:tc>
        <w:tc>
          <w:tcPr>
            <w:tcW w:w="4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 xml:space="preserve">尺寸：真人比例大小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材质：玻璃钢材质 仿铜色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</w:rPr>
              <w:t>包含安装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并进行科学布展与陈列。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drawing>
                <wp:inline distT="0" distB="0" distL="114300" distR="114300">
                  <wp:extent cx="1095375" cy="1000760"/>
                  <wp:effectExtent l="0" t="0" r="9525" b="8890"/>
                  <wp:docPr id="2" name="图片 2" descr="e5fa6785a56ad6b23db38f95e380f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5fa6785a56ad6b23db38f95e380fa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4475" r="6584" b="229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0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714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激舞飞扬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真实自然大小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140220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140220</w:t>
            </w:r>
          </w:p>
        </w:tc>
        <w:tc>
          <w:tcPr>
            <w:tcW w:w="4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、标本参照国家正规出版社出版的相关教材或图谱制作，如天津科学技术出版社的《中华人体解剖学彩色图谱》、郭光文、王序主编的《人体解剖彩色图谱》、本科《局部解剖学》教材、《系统解剖学》教材等制作。用符合国人体型标准的完整未解剖过的尸体材料取材制作，满足基础解剖教学需求，解剖结构完整，暴露清晰、真实，标本漂白适中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2、用符合国人体型标准的完整未解剖过的尸体材料取材制作。标本修整干净，无毛刺，肌肉纹理清晰，并保持正常解剖学形态结构。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3、标本颜色接近于自然颜色。脱脂脱水彻底、无渗胶、渗油，无毒、无味，无发霉现象，缩水率小于10%。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4、造型真实自然，动作逼真，具有动感。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5、不锈钢底座固定，美观大方。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6、显示结构：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头面肌：眼轮匝肌、枕额肌（额腹、枕腹和帽状腱膜）、口轮匝肌、咬肌、颞肌、颧大肌、颧小肌、颊肌、降口角肌、降下唇肌、升口角肌、二腹肌。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颈部：胸锁乳突肌、胸骨舌骨肌、甲状舌骨肌、肩胛舌骨肌、前斜角肌、中斜角肌、后斜角肌、头夹肌。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背肌：斜方肌、背阔肌、胸腰筋膜、最长肌、大菱形肌、小菱形肌、冈下肌、大圆肌、小圆肌。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胸腹壁：胸大肌、胸小肌、前锯肌、腹外斜肌、腹内斜肌、腹直肌、腹横肌。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大腿前群：缝匠肌、耻骨肌、长收肌、短收肌、大收肌、股薄肌、股内侧肌、股外侧肌、股直肌、阔筋膜张肌、髂胫束。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臀部和大腿后面：臀大肌、臀中肌、臀小肌、股方肌、上孖肌、下孖肌、股二头肌、半腱肌、半膜肌。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小腿：胫骨前肌、趾长伸肌、腓骨长肌、腓骨短肌、腓肠肌、踝部的伸肌支持带、跟腱、比目鱼肌。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足背肌：趾短伸肌、踇短伸肌、骨间背侧肌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上肢带肌：三角肌、大圆肌、小圆肌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臂部：肱二头肌、肱三头肌、肱二头肌腱膜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前臂前面：肱桡肌、旋前圆肌、桡侧腕屈肌、掌长肌、尺侧腕屈肌、指浅屈肌、腕掌侧韧带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前臂后面：桡侧腕长伸肌、桡侧腕短伸肌、指伸肌、小指伸肌、尺侧腕伸肌、伸肌支持带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手背肌：指伸肌腱、骨间背侧肌、腱间结合、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手掌肌：掌腱膜、腕部屈肌支持带、拇短展肌、拇短伸肌、蚓状肌、小指短屈肌、小指展肌、屈肌肌腱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7、具有市级（含市级）以上部门出具的材料合法来源证明。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8、具有中国解剖学会颁发的实物标本类鉴定证书。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9、配备二维码扫描3D查询，手机扫描二维码查看同类型实物标本的三维图像，自由放大缩小、任意角度旋转，重点结构中文标识。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10、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highlight w:val="none"/>
              </w:rPr>
              <w:t>包含安装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</w:rPr>
              <w:t>并进行科学布展与陈列。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中药炮制设施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拔罐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16罐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竹罐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4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拔罐套装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铁碾船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75cm 超重轮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4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容量较大，适于碾磨粉碎的药物种类。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/>
              <w:ind w:left="0" w:right="0"/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木凳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实木小板凳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4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铁碾船配用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3" w:type="dxa"/>
            <w:vMerge w:val="continue"/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/>
              <w:ind w:left="0" w:right="0"/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铜药碾带龙头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30cm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4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适于碾磨粉碎的药物种类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3" w:type="dxa"/>
            <w:vMerge w:val="continue"/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/>
              <w:ind w:left="0" w:right="0"/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针灸包套装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成套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4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中医古器具：专用于针灸。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3" w:type="dxa"/>
            <w:vMerge w:val="continue"/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/>
              <w:ind w:left="0" w:right="0"/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刮痧板（仿古代）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960</w:t>
            </w:r>
          </w:p>
        </w:tc>
        <w:tc>
          <w:tcPr>
            <w:tcW w:w="4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呈四角比较圆钝的长方形。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3" w:type="dxa"/>
            <w:vMerge w:val="continue"/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/>
              <w:ind w:left="0" w:right="0"/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中药秤(戥子)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18cm 250g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4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是一种衡量轻重的器具。旧时专门用来称量金、银、贵重药品和香料的精密衡器。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仿铜针灸人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53cm高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4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可以练习针法，认识经络腧穴。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中医古籍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竹简竹卷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4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竹简形式，串联而成。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纯铜捣药罐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22cm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</w:t>
            </w:r>
          </w:p>
        </w:tc>
        <w:tc>
          <w:tcPr>
            <w:tcW w:w="4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颜色略深，仿古制作。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8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药罐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老式药壶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4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颜色略深，熬药用。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脉枕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陶瓷</w:t>
            </w:r>
          </w:p>
        </w:tc>
        <w:tc>
          <w:tcPr>
            <w:tcW w:w="4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4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中医诊脉用具。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13085" w:type="dxa"/>
            <w:gridSpan w:val="9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大写：人民币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拾陆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陆佰捌拾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元整（小写：￥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160,680.00元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</w:tr>
    </w:tbl>
    <w:p>
      <w:pPr>
        <w:rPr>
          <w:b/>
          <w:bCs/>
          <w:sz w:val="30"/>
          <w:szCs w:val="30"/>
        </w:rPr>
      </w:pPr>
    </w:p>
    <w:sectPr>
      <w:footerReference r:id="rId3" w:type="default"/>
      <w:pgSz w:w="16838" w:h="11906" w:orient="landscape"/>
      <w:pgMar w:top="1236" w:right="1440" w:bottom="1236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DEwY2UwNGFlOWM3NjdlOTVhMTY2YTUzMDM0MWUifQ=="/>
  </w:docVars>
  <w:rsids>
    <w:rsidRoot w:val="00273BE6"/>
    <w:rsid w:val="00113877"/>
    <w:rsid w:val="00154F68"/>
    <w:rsid w:val="00273BE6"/>
    <w:rsid w:val="005A5BA2"/>
    <w:rsid w:val="006E0DB0"/>
    <w:rsid w:val="00BE4BED"/>
    <w:rsid w:val="00D5657E"/>
    <w:rsid w:val="06A20FC1"/>
    <w:rsid w:val="07AF3996"/>
    <w:rsid w:val="085D7896"/>
    <w:rsid w:val="0878071B"/>
    <w:rsid w:val="0BBF5C03"/>
    <w:rsid w:val="0D2D6C22"/>
    <w:rsid w:val="0D474670"/>
    <w:rsid w:val="0D605732"/>
    <w:rsid w:val="13F6294C"/>
    <w:rsid w:val="16BC1C2B"/>
    <w:rsid w:val="184A5E75"/>
    <w:rsid w:val="19804F97"/>
    <w:rsid w:val="1A02204B"/>
    <w:rsid w:val="1A676352"/>
    <w:rsid w:val="1C0B5BF2"/>
    <w:rsid w:val="1CE75528"/>
    <w:rsid w:val="207D242B"/>
    <w:rsid w:val="20847C5E"/>
    <w:rsid w:val="213A656E"/>
    <w:rsid w:val="23A314D8"/>
    <w:rsid w:val="2411483D"/>
    <w:rsid w:val="291853E7"/>
    <w:rsid w:val="2AEC1826"/>
    <w:rsid w:val="2B7663F5"/>
    <w:rsid w:val="2B7F799F"/>
    <w:rsid w:val="2BD355F8"/>
    <w:rsid w:val="2D310049"/>
    <w:rsid w:val="2E3D58F0"/>
    <w:rsid w:val="2F6B42B7"/>
    <w:rsid w:val="302C5C1C"/>
    <w:rsid w:val="32470AEB"/>
    <w:rsid w:val="32AC6B98"/>
    <w:rsid w:val="32B922BE"/>
    <w:rsid w:val="34C65279"/>
    <w:rsid w:val="375D66BB"/>
    <w:rsid w:val="394C5EDC"/>
    <w:rsid w:val="398E0DAD"/>
    <w:rsid w:val="3B577BE8"/>
    <w:rsid w:val="3BF70E8C"/>
    <w:rsid w:val="3DFF11F3"/>
    <w:rsid w:val="42992B84"/>
    <w:rsid w:val="43D0021E"/>
    <w:rsid w:val="44C61D43"/>
    <w:rsid w:val="459C48D4"/>
    <w:rsid w:val="46B97526"/>
    <w:rsid w:val="4850721B"/>
    <w:rsid w:val="48B56177"/>
    <w:rsid w:val="4F4915A7"/>
    <w:rsid w:val="4FF17DD0"/>
    <w:rsid w:val="5052687F"/>
    <w:rsid w:val="50AD2009"/>
    <w:rsid w:val="513149E8"/>
    <w:rsid w:val="51776F2A"/>
    <w:rsid w:val="52BC4786"/>
    <w:rsid w:val="53266ED0"/>
    <w:rsid w:val="532C5467"/>
    <w:rsid w:val="53C41B44"/>
    <w:rsid w:val="57D34B41"/>
    <w:rsid w:val="5B3E6680"/>
    <w:rsid w:val="5C1E200D"/>
    <w:rsid w:val="5CDA2222"/>
    <w:rsid w:val="626200AF"/>
    <w:rsid w:val="62AD7C47"/>
    <w:rsid w:val="630F320B"/>
    <w:rsid w:val="63AC7EFE"/>
    <w:rsid w:val="65994CD8"/>
    <w:rsid w:val="68662D72"/>
    <w:rsid w:val="690D47DF"/>
    <w:rsid w:val="6ADA27C6"/>
    <w:rsid w:val="6B9B01D7"/>
    <w:rsid w:val="6DCF0C94"/>
    <w:rsid w:val="6DEC5AC7"/>
    <w:rsid w:val="6DFD44CE"/>
    <w:rsid w:val="714300F4"/>
    <w:rsid w:val="7152788E"/>
    <w:rsid w:val="71C72AD3"/>
    <w:rsid w:val="72284FDE"/>
    <w:rsid w:val="73B52DFF"/>
    <w:rsid w:val="73F456D6"/>
    <w:rsid w:val="743957DE"/>
    <w:rsid w:val="765708C6"/>
    <w:rsid w:val="7B894C9E"/>
    <w:rsid w:val="7DBA4042"/>
    <w:rsid w:val="7F8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一级条标题"/>
    <w:basedOn w:val="4"/>
    <w:next w:val="5"/>
    <w:qFormat/>
    <w:uiPriority w:val="99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99"/>
    <w:pPr>
      <w:spacing w:line="360" w:lineRule="auto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5">
    <w:name w:val="段"/>
    <w:next w:val="1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3729</Words>
  <Characters>4540</Characters>
  <Lines>3</Lines>
  <Paragraphs>1</Paragraphs>
  <TotalTime>30</TotalTime>
  <ScaleCrop>false</ScaleCrop>
  <LinksUpToDate>false</LinksUpToDate>
  <CharactersWithSpaces>4613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2023-06-25T01:50:00Z</dcterms:created>
  <dc:creator>京 秦</dc:creator>
  <cp:lastModifiedBy>王蕊</cp:lastModifiedBy>
  <cp:lastPrinted>2023-10-19T07:50:00Z</cp:lastPrinted>
  <dcterms:modified xsi:type="dcterms:W3CDTF">2023-10-23T11:09:00Z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31363A12AEC841A2968BC98DF29CBD48_13</vt:lpwstr>
  </property>
</Properties>
</file>