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6D4AEB">
      <w:pPr>
        <w:pStyle w:val="2"/>
        <w:keepNext w:val="0"/>
        <w:keepLines w:val="0"/>
        <w:pageBreakBefore w:val="0"/>
        <w:overflowPunct/>
        <w:topLinePunct w:val="0"/>
        <w:bidi w:val="0"/>
        <w:spacing w:line="600" w:lineRule="exact"/>
        <w:ind w:left="0" w:leftChars="0" w:firstLine="0" w:firstLineChars="0"/>
        <w:rPr>
          <w:rFonts w:hint="eastAsia" w:ascii="黑体" w:hAnsi="黑体" w:eastAsia="黑体" w:cs="微软雅黑"/>
          <w:snapToGrid/>
          <w:color w:val="222222"/>
          <w:kern w:val="36"/>
          <w:sz w:val="52"/>
          <w:szCs w:val="52"/>
          <w:lang w:val="en-US" w:eastAsia="zh-CN"/>
        </w:rPr>
      </w:pPr>
    </w:p>
    <w:p w14:paraId="2B66634F">
      <w:pPr>
        <w:pStyle w:val="2"/>
        <w:keepNext w:val="0"/>
        <w:keepLines w:val="0"/>
        <w:pageBreakBefore w:val="0"/>
        <w:overflowPunct/>
        <w:topLinePunct w:val="0"/>
        <w:bidi w:val="0"/>
        <w:spacing w:line="600" w:lineRule="exact"/>
        <w:rPr>
          <w:rFonts w:hint="eastAsia" w:ascii="黑体" w:hAnsi="黑体" w:eastAsia="黑体" w:cs="微软雅黑"/>
          <w:snapToGrid/>
          <w:color w:val="222222"/>
          <w:kern w:val="36"/>
          <w:sz w:val="52"/>
          <w:szCs w:val="52"/>
          <w:lang w:val="en-US" w:eastAsia="zh-CN"/>
        </w:rPr>
      </w:pPr>
    </w:p>
    <w:p w14:paraId="6D4845E8">
      <w:pPr>
        <w:keepNext w:val="0"/>
        <w:keepLines w:val="0"/>
        <w:pageBreakBefore w:val="0"/>
        <w:widowControl w:val="0"/>
        <w:kinsoku/>
        <w:overflowPunct/>
        <w:topLinePunct w:val="0"/>
        <w:autoSpaceDE/>
        <w:autoSpaceDN/>
        <w:bidi w:val="0"/>
        <w:adjustRightInd/>
        <w:snapToGrid/>
        <w:spacing w:before="201" w:line="600" w:lineRule="exact"/>
        <w:ind w:left="960" w:hanging="1040" w:hangingChars="200"/>
        <w:jc w:val="center"/>
        <w:textAlignment w:val="auto"/>
        <w:outlineLvl w:val="0"/>
        <w:rPr>
          <w:rFonts w:hint="eastAsia" w:ascii="方正小标宋简体" w:hAnsi="方正小标宋简体" w:eastAsia="方正小标宋简体" w:cs="方正小标宋简体"/>
          <w:snapToGrid/>
          <w:color w:val="222222"/>
          <w:kern w:val="36"/>
          <w:sz w:val="52"/>
          <w:szCs w:val="52"/>
          <w:lang w:val="en-US" w:eastAsia="zh-CN"/>
        </w:rPr>
      </w:pPr>
      <w:r>
        <w:rPr>
          <w:rFonts w:hint="eastAsia" w:ascii="方正小标宋简体" w:hAnsi="方正小标宋简体" w:eastAsia="方正小标宋简体" w:cs="方正小标宋简体"/>
          <w:snapToGrid/>
          <w:color w:val="222222"/>
          <w:kern w:val="36"/>
          <w:sz w:val="52"/>
          <w:szCs w:val="52"/>
          <w:lang w:val="en-US" w:eastAsia="zh-CN"/>
        </w:rPr>
        <w:t>扎兰屯职业学院</w:t>
      </w:r>
    </w:p>
    <w:p w14:paraId="7A8E954B">
      <w:pPr>
        <w:pStyle w:val="2"/>
        <w:keepNext w:val="0"/>
        <w:keepLines w:val="0"/>
        <w:pageBreakBefore w:val="0"/>
        <w:overflowPunct/>
        <w:topLinePunct w:val="0"/>
        <w:bidi w:val="0"/>
        <w:spacing w:line="600" w:lineRule="exact"/>
        <w:jc w:val="center"/>
        <w:rPr>
          <w:rFonts w:hint="default" w:ascii="方正小标宋简体" w:hAnsi="方正小标宋简体" w:eastAsia="方正小标宋简体" w:cs="方正小标宋简体"/>
          <w:lang w:val="en-US" w:eastAsia="zh-CN"/>
        </w:rPr>
      </w:pPr>
      <w:r>
        <w:rPr>
          <w:rFonts w:hint="eastAsia" w:ascii="方正小标宋简体" w:hAnsi="方正小标宋简体" w:eastAsia="方正小标宋简体" w:cs="方正小标宋简体"/>
          <w:snapToGrid/>
          <w:color w:val="222222"/>
          <w:kern w:val="36"/>
          <w:sz w:val="52"/>
          <w:szCs w:val="52"/>
          <w:lang w:val="en-US" w:eastAsia="zh-CN"/>
        </w:rPr>
        <w:t>2025年电子图书采购项目</w:t>
      </w:r>
    </w:p>
    <w:p w14:paraId="0416B2E1">
      <w:pPr>
        <w:keepNext w:val="0"/>
        <w:keepLines w:val="0"/>
        <w:pageBreakBefore w:val="0"/>
        <w:widowControl w:val="0"/>
        <w:kinsoku/>
        <w:overflowPunct/>
        <w:topLinePunct w:val="0"/>
        <w:autoSpaceDE/>
        <w:autoSpaceDN/>
        <w:bidi w:val="0"/>
        <w:adjustRightInd/>
        <w:snapToGrid/>
        <w:spacing w:before="201" w:line="600" w:lineRule="exact"/>
        <w:ind w:left="960" w:hanging="1040" w:hangingChars="200"/>
        <w:jc w:val="center"/>
        <w:textAlignment w:val="auto"/>
        <w:outlineLvl w:val="0"/>
        <w:rPr>
          <w:rFonts w:hint="eastAsia" w:ascii="方正小标宋简体" w:hAnsi="方正小标宋简体" w:eastAsia="方正小标宋简体" w:cs="方正小标宋简体"/>
          <w:snapToGrid/>
          <w:color w:val="222222"/>
          <w:kern w:val="36"/>
          <w:sz w:val="52"/>
          <w:szCs w:val="52"/>
          <w:lang w:val="en-US" w:eastAsia="zh-CN"/>
        </w:rPr>
      </w:pPr>
    </w:p>
    <w:p w14:paraId="4D08B884">
      <w:pPr>
        <w:pStyle w:val="2"/>
        <w:keepNext w:val="0"/>
        <w:keepLines w:val="0"/>
        <w:pageBreakBefore w:val="0"/>
        <w:overflowPunct/>
        <w:topLinePunct w:val="0"/>
        <w:bidi w:val="0"/>
        <w:spacing w:line="600" w:lineRule="exact"/>
        <w:rPr>
          <w:rFonts w:hint="eastAsia" w:ascii="方正小标宋简体" w:hAnsi="方正小标宋简体" w:eastAsia="方正小标宋简体" w:cs="方正小标宋简体"/>
          <w:lang w:val="en-US" w:eastAsia="zh-CN"/>
        </w:rPr>
      </w:pPr>
    </w:p>
    <w:p w14:paraId="43860083">
      <w:pPr>
        <w:keepNext w:val="0"/>
        <w:keepLines w:val="0"/>
        <w:pageBreakBefore w:val="0"/>
        <w:widowControl w:val="0"/>
        <w:kinsoku/>
        <w:overflowPunct/>
        <w:topLinePunct w:val="0"/>
        <w:autoSpaceDE/>
        <w:autoSpaceDN/>
        <w:bidi w:val="0"/>
        <w:adjustRightInd/>
        <w:snapToGrid/>
        <w:spacing w:before="201" w:line="600" w:lineRule="exact"/>
        <w:ind w:left="960" w:hanging="1040" w:hangingChars="200"/>
        <w:jc w:val="center"/>
        <w:textAlignment w:val="auto"/>
        <w:outlineLvl w:val="0"/>
        <w:rPr>
          <w:rFonts w:hint="eastAsia" w:ascii="方正小标宋简体" w:hAnsi="方正小标宋简体" w:eastAsia="方正小标宋简体" w:cs="方正小标宋简体"/>
          <w:snapToGrid/>
          <w:color w:val="222222"/>
          <w:kern w:val="36"/>
          <w:sz w:val="52"/>
          <w:szCs w:val="52"/>
          <w:lang w:val="en-US" w:eastAsia="zh-CN"/>
        </w:rPr>
      </w:pPr>
      <w:r>
        <w:rPr>
          <w:rFonts w:hint="eastAsia" w:ascii="方正小标宋简体" w:hAnsi="方正小标宋简体" w:eastAsia="方正小标宋简体" w:cs="方正小标宋简体"/>
          <w:snapToGrid/>
          <w:color w:val="222222"/>
          <w:kern w:val="36"/>
          <w:sz w:val="52"/>
          <w:szCs w:val="52"/>
          <w:lang w:val="en-US" w:eastAsia="zh-CN"/>
        </w:rPr>
        <w:t>询价通知书</w:t>
      </w:r>
    </w:p>
    <w:p w14:paraId="4B3D7C68">
      <w:pPr>
        <w:keepNext w:val="0"/>
        <w:keepLines w:val="0"/>
        <w:pageBreakBefore w:val="0"/>
        <w:widowControl w:val="0"/>
        <w:kinsoku/>
        <w:overflowPunct/>
        <w:topLinePunct w:val="0"/>
        <w:autoSpaceDE/>
        <w:autoSpaceDN/>
        <w:bidi w:val="0"/>
        <w:adjustRightInd/>
        <w:snapToGrid/>
        <w:spacing w:before="201" w:line="600" w:lineRule="exact"/>
        <w:ind w:left="960" w:hanging="1040" w:hangingChars="200"/>
        <w:jc w:val="center"/>
        <w:textAlignment w:val="auto"/>
        <w:outlineLvl w:val="0"/>
        <w:rPr>
          <w:rFonts w:hint="eastAsia" w:ascii="黑体" w:hAnsi="黑体" w:eastAsia="黑体" w:cs="微软雅黑"/>
          <w:snapToGrid/>
          <w:color w:val="222222"/>
          <w:kern w:val="36"/>
          <w:sz w:val="52"/>
          <w:szCs w:val="52"/>
          <w:lang w:val="en-US" w:eastAsia="zh-CN"/>
        </w:rPr>
      </w:pPr>
    </w:p>
    <w:p w14:paraId="3AF26CB8">
      <w:pPr>
        <w:pStyle w:val="2"/>
        <w:keepNext w:val="0"/>
        <w:keepLines w:val="0"/>
        <w:pageBreakBefore w:val="0"/>
        <w:overflowPunct/>
        <w:topLinePunct w:val="0"/>
        <w:bidi w:val="0"/>
        <w:spacing w:line="600" w:lineRule="exact"/>
        <w:rPr>
          <w:rFonts w:hint="eastAsia" w:ascii="黑体" w:hAnsi="黑体" w:eastAsia="黑体" w:cs="微软雅黑"/>
          <w:snapToGrid/>
          <w:color w:val="222222"/>
          <w:kern w:val="36"/>
          <w:sz w:val="52"/>
          <w:szCs w:val="52"/>
          <w:lang w:val="en-US" w:eastAsia="zh-CN"/>
        </w:rPr>
      </w:pPr>
    </w:p>
    <w:p w14:paraId="6D0A53D1">
      <w:pPr>
        <w:pStyle w:val="2"/>
        <w:keepNext w:val="0"/>
        <w:keepLines w:val="0"/>
        <w:pageBreakBefore w:val="0"/>
        <w:overflowPunct/>
        <w:topLinePunct w:val="0"/>
        <w:bidi w:val="0"/>
        <w:spacing w:line="600" w:lineRule="exact"/>
        <w:rPr>
          <w:rFonts w:hint="eastAsia" w:ascii="黑体" w:hAnsi="黑体" w:eastAsia="黑体" w:cs="微软雅黑"/>
          <w:snapToGrid/>
          <w:color w:val="222222"/>
          <w:kern w:val="36"/>
          <w:sz w:val="52"/>
          <w:szCs w:val="52"/>
          <w:lang w:val="en-US" w:eastAsia="zh-CN"/>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27"/>
        <w:gridCol w:w="4527"/>
      </w:tblGrid>
      <w:tr w14:paraId="467A0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4530" w:type="dxa"/>
            <w:shd w:val="clear" w:color="auto" w:fill="D7D7D7" w:themeFill="background1" w:themeFillShade="D8"/>
            <w:vAlign w:val="center"/>
          </w:tcPr>
          <w:p w14:paraId="62D93E6B">
            <w:pPr>
              <w:keepNext w:val="0"/>
              <w:keepLines w:val="0"/>
              <w:pageBreakBefore w:val="0"/>
              <w:widowControl/>
              <w:overflowPunct/>
              <w:topLinePunct w:val="0"/>
              <w:bidi w:val="0"/>
              <w:spacing w:line="600" w:lineRule="exact"/>
              <w:jc w:val="center"/>
              <w:rPr>
                <w:rFonts w:hint="default" w:ascii="宋体" w:hAnsi="宋体" w:eastAsia="宋体" w:cs="微软雅黑"/>
                <w:color w:val="auto"/>
                <w:kern w:val="0"/>
                <w:sz w:val="36"/>
                <w:szCs w:val="36"/>
                <w:highlight w:val="none"/>
                <w:vertAlign w:val="baseline"/>
                <w:lang w:val="en-US" w:eastAsia="zh-CN"/>
              </w:rPr>
            </w:pPr>
            <w:r>
              <w:rPr>
                <w:rFonts w:hint="eastAsia" w:ascii="宋体" w:hAnsi="宋体" w:cs="微软雅黑"/>
                <w:color w:val="auto"/>
                <w:kern w:val="0"/>
                <w:sz w:val="36"/>
                <w:szCs w:val="36"/>
                <w:highlight w:val="none"/>
                <w:vertAlign w:val="baseline"/>
                <w:lang w:val="en-US" w:eastAsia="zh-CN"/>
              </w:rPr>
              <w:t>采购单位名称</w:t>
            </w:r>
          </w:p>
        </w:tc>
        <w:tc>
          <w:tcPr>
            <w:tcW w:w="4530" w:type="dxa"/>
            <w:shd w:val="clear" w:color="auto" w:fill="D7D7D7" w:themeFill="background1" w:themeFillShade="D8"/>
            <w:vAlign w:val="center"/>
          </w:tcPr>
          <w:p w14:paraId="3996F6B4">
            <w:pPr>
              <w:keepNext w:val="0"/>
              <w:keepLines w:val="0"/>
              <w:pageBreakBefore w:val="0"/>
              <w:widowControl/>
              <w:overflowPunct/>
              <w:topLinePunct w:val="0"/>
              <w:bidi w:val="0"/>
              <w:spacing w:line="600" w:lineRule="exact"/>
              <w:jc w:val="center"/>
              <w:rPr>
                <w:rFonts w:hint="default" w:ascii="宋体" w:hAnsi="宋体" w:eastAsia="宋体" w:cs="微软雅黑"/>
                <w:color w:val="auto"/>
                <w:kern w:val="0"/>
                <w:sz w:val="36"/>
                <w:szCs w:val="36"/>
                <w:highlight w:val="none"/>
                <w:vertAlign w:val="baseline"/>
                <w:lang w:val="en-US" w:eastAsia="zh-CN"/>
              </w:rPr>
            </w:pPr>
            <w:r>
              <w:rPr>
                <w:rFonts w:hint="eastAsia" w:ascii="宋体" w:hAnsi="宋体" w:cs="微软雅黑"/>
                <w:color w:val="auto"/>
                <w:kern w:val="0"/>
                <w:sz w:val="36"/>
                <w:szCs w:val="36"/>
                <w:highlight w:val="none"/>
                <w:vertAlign w:val="baseline"/>
                <w:lang w:val="en-US" w:eastAsia="zh-CN"/>
              </w:rPr>
              <w:t>扎兰屯职业学院</w:t>
            </w:r>
          </w:p>
        </w:tc>
      </w:tr>
      <w:tr w14:paraId="4DA07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0" w:type="dxa"/>
            <w:shd w:val="clear" w:color="auto" w:fill="F1F1F1" w:themeFill="background1" w:themeFillShade="F2"/>
            <w:vAlign w:val="center"/>
          </w:tcPr>
          <w:p w14:paraId="3EF094CB">
            <w:pPr>
              <w:keepNext w:val="0"/>
              <w:keepLines w:val="0"/>
              <w:pageBreakBefore w:val="0"/>
              <w:widowControl/>
              <w:overflowPunct/>
              <w:topLinePunct w:val="0"/>
              <w:bidi w:val="0"/>
              <w:spacing w:line="600" w:lineRule="exact"/>
              <w:jc w:val="center"/>
              <w:rPr>
                <w:rFonts w:hint="default" w:ascii="宋体" w:hAnsi="宋体" w:eastAsia="宋体" w:cs="微软雅黑"/>
                <w:color w:val="222222"/>
                <w:kern w:val="0"/>
                <w:sz w:val="36"/>
                <w:szCs w:val="36"/>
                <w:vertAlign w:val="baseline"/>
                <w:lang w:val="en-US" w:eastAsia="zh-CN"/>
              </w:rPr>
            </w:pPr>
            <w:r>
              <w:rPr>
                <w:rFonts w:hint="eastAsia" w:ascii="宋体" w:hAnsi="宋体" w:cs="微软雅黑"/>
                <w:color w:val="222222"/>
                <w:kern w:val="0"/>
                <w:sz w:val="36"/>
                <w:szCs w:val="36"/>
                <w:vertAlign w:val="baseline"/>
                <w:lang w:val="en-US" w:eastAsia="zh-CN"/>
              </w:rPr>
              <w:t>项目编号</w:t>
            </w:r>
          </w:p>
        </w:tc>
        <w:tc>
          <w:tcPr>
            <w:tcW w:w="4530" w:type="dxa"/>
            <w:shd w:val="clear" w:color="auto" w:fill="F1F1F1" w:themeFill="background1" w:themeFillShade="F2"/>
            <w:vAlign w:val="center"/>
          </w:tcPr>
          <w:p w14:paraId="343E05F7">
            <w:pPr>
              <w:keepNext w:val="0"/>
              <w:keepLines w:val="0"/>
              <w:pageBreakBefore w:val="0"/>
              <w:widowControl/>
              <w:overflowPunct/>
              <w:topLinePunct w:val="0"/>
              <w:bidi w:val="0"/>
              <w:spacing w:line="600" w:lineRule="exact"/>
              <w:jc w:val="center"/>
              <w:rPr>
                <w:rFonts w:hint="eastAsia" w:ascii="宋体" w:hAnsi="宋体" w:eastAsia="仿宋_GB2312" w:cs="微软雅黑"/>
                <w:color w:val="222222"/>
                <w:kern w:val="0"/>
                <w:sz w:val="36"/>
                <w:szCs w:val="36"/>
                <w:vertAlign w:val="baseline"/>
                <w:lang w:val="en-US" w:eastAsia="zh-CN"/>
              </w:rPr>
            </w:pPr>
            <w:r>
              <w:rPr>
                <w:rFonts w:hint="eastAsia" w:ascii="仿宋_GB2312" w:hAnsi="仿宋_GB2312" w:eastAsia="仿宋_GB2312" w:cs="仿宋_GB2312"/>
                <w:sz w:val="32"/>
                <w:szCs w:val="32"/>
              </w:rPr>
              <w:t>zltzyxy-202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hw</w:t>
            </w:r>
            <w:r>
              <w:rPr>
                <w:rFonts w:hint="eastAsia" w:ascii="仿宋_GB2312" w:hAnsi="仿宋_GB2312" w:eastAsia="仿宋_GB2312" w:cs="仿宋_GB2312"/>
                <w:sz w:val="32"/>
                <w:szCs w:val="32"/>
              </w:rPr>
              <w:t>-000</w:t>
            </w:r>
            <w:r>
              <w:rPr>
                <w:rFonts w:hint="eastAsia" w:ascii="仿宋_GB2312" w:hAnsi="仿宋_GB2312" w:eastAsia="仿宋_GB2312" w:cs="仿宋_GB2312"/>
                <w:sz w:val="32"/>
                <w:szCs w:val="32"/>
                <w:lang w:val="en-US" w:eastAsia="zh-CN"/>
              </w:rPr>
              <w:t>2</w:t>
            </w:r>
          </w:p>
        </w:tc>
      </w:tr>
    </w:tbl>
    <w:p w14:paraId="4C1E3CE3">
      <w:pPr>
        <w:keepNext w:val="0"/>
        <w:keepLines w:val="0"/>
        <w:pageBreakBefore w:val="0"/>
        <w:overflowPunct/>
        <w:topLinePunct w:val="0"/>
        <w:bidi w:val="0"/>
        <w:spacing w:line="600" w:lineRule="exact"/>
        <w:rPr>
          <w:rFonts w:ascii="Arial"/>
          <w:sz w:val="21"/>
        </w:rPr>
      </w:pPr>
    </w:p>
    <w:p w14:paraId="692E558B">
      <w:pPr>
        <w:pStyle w:val="2"/>
        <w:keepNext w:val="0"/>
        <w:keepLines w:val="0"/>
        <w:pageBreakBefore w:val="0"/>
        <w:overflowPunct/>
        <w:topLinePunct w:val="0"/>
        <w:bidi w:val="0"/>
        <w:spacing w:line="600" w:lineRule="exact"/>
        <w:ind w:left="0" w:leftChars="0" w:firstLine="0" w:firstLineChars="0"/>
        <w:rPr>
          <w:rFonts w:ascii="Arial"/>
          <w:sz w:val="21"/>
        </w:rPr>
      </w:pPr>
    </w:p>
    <w:p w14:paraId="5DB0B30C">
      <w:pPr>
        <w:pStyle w:val="2"/>
        <w:keepNext w:val="0"/>
        <w:keepLines w:val="0"/>
        <w:pageBreakBefore w:val="0"/>
        <w:overflowPunct/>
        <w:topLinePunct w:val="0"/>
        <w:bidi w:val="0"/>
        <w:spacing w:line="600" w:lineRule="exact"/>
        <w:rPr>
          <w:rFonts w:ascii="Arial"/>
          <w:sz w:val="21"/>
        </w:rPr>
      </w:pPr>
    </w:p>
    <w:p w14:paraId="37BD69AE">
      <w:pPr>
        <w:pStyle w:val="2"/>
        <w:keepNext w:val="0"/>
        <w:keepLines w:val="0"/>
        <w:pageBreakBefore w:val="0"/>
        <w:overflowPunct/>
        <w:topLinePunct w:val="0"/>
        <w:bidi w:val="0"/>
        <w:spacing w:line="600" w:lineRule="exact"/>
        <w:rPr>
          <w:rFonts w:ascii="Arial"/>
          <w:sz w:val="21"/>
        </w:rPr>
      </w:pPr>
    </w:p>
    <w:p w14:paraId="71398B43">
      <w:pPr>
        <w:keepNext w:val="0"/>
        <w:keepLines w:val="0"/>
        <w:pageBreakBefore w:val="0"/>
        <w:overflowPunct/>
        <w:topLinePunct w:val="0"/>
        <w:bidi w:val="0"/>
        <w:spacing w:line="600" w:lineRule="exact"/>
        <w:rPr>
          <w:rFonts w:ascii="Arial"/>
          <w:sz w:val="21"/>
        </w:rPr>
      </w:pPr>
    </w:p>
    <w:p w14:paraId="0DC6EF77">
      <w:pPr>
        <w:keepNext w:val="0"/>
        <w:keepLines w:val="0"/>
        <w:pageBreakBefore w:val="0"/>
        <w:overflowPunct/>
        <w:topLinePunct w:val="0"/>
        <w:bidi w:val="0"/>
        <w:spacing w:before="82" w:line="600" w:lineRule="exact"/>
        <w:ind w:left="3577"/>
        <w:rPr>
          <w:rFonts w:ascii="宋体" w:hAnsi="宋体" w:eastAsia="宋体" w:cs="宋体"/>
          <w:sz w:val="19"/>
          <w:szCs w:val="19"/>
        </w:rPr>
      </w:pPr>
      <w:r>
        <w:rPr>
          <w:rFonts w:hint="eastAsia" w:ascii="宋体" w:hAnsi="宋体" w:eastAsia="微软雅黑" w:cs="Times New Roman"/>
          <w:b w:val="0"/>
          <w:bCs w:val="0"/>
          <w:snapToGrid/>
          <w:color w:val="222222"/>
          <w:kern w:val="0"/>
          <w:sz w:val="36"/>
          <w:szCs w:val="36"/>
          <w:lang w:val="en-US" w:eastAsia="zh-CN"/>
        </w:rPr>
        <w:t>2025年3月</w:t>
      </w:r>
    </w:p>
    <w:p w14:paraId="49E5A7C6">
      <w:pPr>
        <w:keepNext w:val="0"/>
        <w:keepLines w:val="0"/>
        <w:pageBreakBefore w:val="0"/>
        <w:overflowPunct/>
        <w:topLinePunct w:val="0"/>
        <w:bidi w:val="0"/>
        <w:spacing w:line="600" w:lineRule="exact"/>
        <w:rPr>
          <w:rFonts w:ascii="宋体" w:hAnsi="宋体" w:eastAsia="宋体" w:cs="宋体"/>
          <w:sz w:val="19"/>
          <w:szCs w:val="19"/>
        </w:rPr>
        <w:sectPr>
          <w:pgSz w:w="11900" w:h="16840"/>
          <w:pgMar w:top="2098" w:right="1531" w:bottom="1871" w:left="1531" w:header="0" w:footer="0" w:gutter="0"/>
          <w:cols w:space="0" w:num="1"/>
          <w:rtlGutter w:val="0"/>
          <w:docGrid w:linePitch="0" w:charSpace="0"/>
        </w:sectPr>
      </w:pPr>
    </w:p>
    <w:p w14:paraId="245DE7DB">
      <w:pPr>
        <w:pStyle w:val="3"/>
        <w:keepNext w:val="0"/>
        <w:keepLines w:val="0"/>
        <w:pageBreakBefore w:val="0"/>
        <w:overflowPunct/>
        <w:topLinePunct w:val="0"/>
        <w:bidi w:val="0"/>
        <w:spacing w:before="56" w:line="600" w:lineRule="exact"/>
        <w:jc w:val="center"/>
        <w:rPr>
          <w:sz w:val="28"/>
          <w:szCs w:val="28"/>
        </w:rPr>
      </w:pPr>
      <w:r>
        <w:rPr>
          <w:rFonts w:hint="eastAsia" w:ascii="黑体" w:hAnsi="黑体" w:eastAsia="黑体" w:cs="微软雅黑"/>
          <w:b w:val="0"/>
          <w:bCs/>
          <w:snapToGrid/>
          <w:color w:val="222222"/>
          <w:kern w:val="0"/>
          <w:sz w:val="32"/>
          <w:szCs w:val="32"/>
          <w:lang w:val="en-US" w:eastAsia="zh-CN" w:bidi="ar-SA"/>
        </w:rPr>
        <w:t>第一章 询价邀请</w:t>
      </w:r>
    </w:p>
    <w:p w14:paraId="08FE0B3D">
      <w:pPr>
        <w:pStyle w:val="3"/>
        <w:keepNext w:val="0"/>
        <w:keepLines w:val="0"/>
        <w:pageBreakBefore w:val="0"/>
        <w:overflowPunct/>
        <w:topLinePunct w:val="0"/>
        <w:bidi w:val="0"/>
        <w:spacing w:line="600" w:lineRule="exact"/>
        <w:ind w:left="9" w:right="169" w:firstLine="501"/>
        <w:rPr>
          <w:rFonts w:hint="eastAsia" w:ascii="仿宋_GB2312" w:hAnsi="仿宋_GB2312" w:eastAsia="仿宋_GB2312" w:cs="仿宋_GB2312"/>
          <w:snapToGrid/>
          <w:color w:val="auto"/>
          <w:kern w:val="0"/>
          <w:sz w:val="32"/>
          <w:szCs w:val="32"/>
          <w:lang w:val="en-US" w:eastAsia="zh-CN" w:bidi="ar-SA"/>
        </w:rPr>
      </w:pPr>
      <w:r>
        <w:rPr>
          <w:rFonts w:hint="eastAsia" w:ascii="仿宋_GB2312" w:hAnsi="仿宋_GB2312" w:eastAsia="仿宋_GB2312" w:cs="仿宋_GB2312"/>
          <w:snapToGrid/>
          <w:color w:val="auto"/>
          <w:kern w:val="0"/>
          <w:sz w:val="32"/>
          <w:szCs w:val="32"/>
          <w:lang w:val="en-US" w:eastAsia="zh-CN" w:bidi="ar-SA"/>
        </w:rPr>
        <w:t>扎兰屯职业学院，采用询价方式组织2025年电子图书采购项目。欢迎符合资格条件的供应商参加投标。</w:t>
      </w:r>
    </w:p>
    <w:p w14:paraId="73EF5F85">
      <w:pPr>
        <w:pStyle w:val="3"/>
        <w:keepNext w:val="0"/>
        <w:keepLines w:val="0"/>
        <w:pageBreakBefore w:val="0"/>
        <w:overflowPunct/>
        <w:topLinePunct w:val="0"/>
        <w:bidi w:val="0"/>
        <w:spacing w:line="600" w:lineRule="exact"/>
        <w:ind w:left="4"/>
        <w:rPr>
          <w:rFonts w:hint="eastAsia" w:ascii="楷体_GB2312" w:hAnsi="楷体_GB2312" w:eastAsia="楷体_GB2312" w:cs="楷体_GB2312"/>
          <w:sz w:val="32"/>
          <w:szCs w:val="32"/>
        </w:rPr>
      </w:pPr>
      <w:r>
        <w:rPr>
          <w:rFonts w:hint="eastAsia" w:ascii="楷体_GB2312" w:hAnsi="楷体_GB2312" w:eastAsia="楷体_GB2312" w:cs="楷体_GB2312"/>
          <w:spacing w:val="5"/>
          <w:sz w:val="32"/>
          <w:szCs w:val="32"/>
        </w:rPr>
        <w:t>一</w:t>
      </w:r>
      <w:r>
        <w:rPr>
          <w:rFonts w:hint="eastAsia" w:ascii="楷体_GB2312" w:hAnsi="楷体_GB2312" w:eastAsia="楷体_GB2312" w:cs="楷体_GB2312"/>
          <w:spacing w:val="-56"/>
          <w:sz w:val="32"/>
          <w:szCs w:val="32"/>
        </w:rPr>
        <w:t xml:space="preserve"> </w:t>
      </w:r>
      <w:r>
        <w:rPr>
          <w:rFonts w:hint="eastAsia" w:ascii="楷体_GB2312" w:hAnsi="楷体_GB2312" w:eastAsia="楷体_GB2312" w:cs="楷体_GB2312"/>
          <w:b/>
          <w:bCs/>
          <w:spacing w:val="5"/>
          <w:sz w:val="32"/>
          <w:szCs w:val="32"/>
        </w:rPr>
        <w:t>.</w:t>
      </w:r>
      <w:r>
        <w:rPr>
          <w:rFonts w:hint="eastAsia" w:ascii="楷体_GB2312" w:hAnsi="楷体_GB2312" w:eastAsia="楷体_GB2312" w:cs="楷体_GB2312"/>
          <w:spacing w:val="5"/>
          <w:sz w:val="32"/>
          <w:szCs w:val="32"/>
        </w:rPr>
        <w:t>项目概述</w:t>
      </w:r>
    </w:p>
    <w:p w14:paraId="4974A6CB">
      <w:pPr>
        <w:pStyle w:val="3"/>
        <w:keepNext w:val="0"/>
        <w:keepLines w:val="0"/>
        <w:pageBreakBefore w:val="0"/>
        <w:overflowPunct/>
        <w:topLinePunct w:val="0"/>
        <w:bidi w:val="0"/>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1.名称与编号</w:t>
      </w:r>
    </w:p>
    <w:p w14:paraId="21D8CCC4">
      <w:pPr>
        <w:pStyle w:val="3"/>
        <w:keepNext w:val="0"/>
        <w:keepLines w:val="0"/>
        <w:pageBreakBefore w:val="0"/>
        <w:overflowPunct/>
        <w:topLinePunct w:val="0"/>
        <w:bidi w:val="0"/>
        <w:spacing w:line="600" w:lineRule="exact"/>
        <w:rPr>
          <w:rFonts w:hint="eastAsia" w:ascii="仿宋_GB2312" w:hAnsi="仿宋_GB2312" w:eastAsia="仿宋_GB2312" w:cs="仿宋_GB2312"/>
          <w:spacing w:val="1"/>
          <w:sz w:val="32"/>
          <w:szCs w:val="32"/>
        </w:rPr>
      </w:pPr>
      <w:r>
        <w:rPr>
          <w:rFonts w:hint="eastAsia" w:ascii="仿宋_GB2312" w:hAnsi="仿宋_GB2312" w:eastAsia="仿宋_GB2312" w:cs="仿宋_GB2312"/>
          <w:sz w:val="32"/>
          <w:szCs w:val="32"/>
        </w:rPr>
        <w:t>项目名称：</w:t>
      </w:r>
      <w:r>
        <w:rPr>
          <w:rFonts w:hint="eastAsia" w:ascii="仿宋_GB2312" w:hAnsi="仿宋_GB2312" w:eastAsia="仿宋_GB2312" w:cs="仿宋_GB2312"/>
          <w:spacing w:val="-20"/>
          <w:sz w:val="32"/>
          <w:szCs w:val="32"/>
        </w:rPr>
        <w:t xml:space="preserve"> </w:t>
      </w:r>
      <w:r>
        <w:rPr>
          <w:rFonts w:hint="eastAsia" w:ascii="仿宋_GB2312" w:hAnsi="仿宋_GB2312" w:eastAsia="仿宋_GB2312" w:cs="仿宋_GB2312"/>
          <w:spacing w:val="1"/>
          <w:sz w:val="32"/>
          <w:szCs w:val="32"/>
          <w:lang w:val="en-US" w:eastAsia="zh-CN"/>
        </w:rPr>
        <w:t>扎兰屯职业学院2025年电子图书采购</w:t>
      </w:r>
    </w:p>
    <w:p w14:paraId="4E023CB8">
      <w:pPr>
        <w:keepNext w:val="0"/>
        <w:keepLines w:val="0"/>
        <w:pageBreakBefore w:val="0"/>
        <w:overflowPunct/>
        <w:topLinePunct w:val="0"/>
        <w:bidi w:val="0"/>
        <w:spacing w:before="66" w:line="600" w:lineRule="exact"/>
        <w:rPr>
          <w:rFonts w:hint="eastAsia" w:ascii="仿宋_GB2312" w:hAnsi="仿宋_GB2312" w:eastAsia="仿宋_GB2312" w:cs="仿宋_GB2312"/>
          <w:i w:val="0"/>
          <w:iCs w:val="0"/>
          <w:caps w:val="0"/>
          <w:color w:val="auto"/>
          <w:spacing w:val="0"/>
          <w:sz w:val="32"/>
          <w:szCs w:val="32"/>
          <w:shd w:val="clear" w:color="auto" w:fill="auto"/>
          <w:lang w:val="en-US" w:eastAsia="zh-CN"/>
        </w:rPr>
      </w:pPr>
      <w:r>
        <w:rPr>
          <w:rFonts w:hint="eastAsia" w:ascii="仿宋_GB2312" w:hAnsi="仿宋_GB2312" w:eastAsia="仿宋_GB2312" w:cs="仿宋_GB2312"/>
          <w:spacing w:val="-2"/>
          <w:sz w:val="32"/>
          <w:szCs w:val="32"/>
        </w:rPr>
        <w:t>询价通知书编号：</w:t>
      </w:r>
      <w:r>
        <w:rPr>
          <w:rFonts w:hint="eastAsia" w:ascii="仿宋_GB2312" w:hAnsi="仿宋_GB2312" w:eastAsia="仿宋_GB2312" w:cs="仿宋_GB2312"/>
          <w:i w:val="0"/>
          <w:iCs w:val="0"/>
          <w:caps w:val="0"/>
          <w:color w:val="auto"/>
          <w:spacing w:val="0"/>
          <w:sz w:val="32"/>
          <w:szCs w:val="32"/>
          <w:shd w:val="clear" w:color="auto" w:fill="auto"/>
        </w:rPr>
        <w:t>zltzyxy-202</w:t>
      </w:r>
      <w:r>
        <w:rPr>
          <w:rFonts w:hint="eastAsia" w:ascii="仿宋_GB2312" w:hAnsi="仿宋_GB2312" w:eastAsia="仿宋_GB2312" w:cs="仿宋_GB2312"/>
          <w:i w:val="0"/>
          <w:iCs w:val="0"/>
          <w:caps w:val="0"/>
          <w:color w:val="auto"/>
          <w:spacing w:val="0"/>
          <w:sz w:val="32"/>
          <w:szCs w:val="32"/>
          <w:shd w:val="clear" w:color="auto" w:fill="auto"/>
          <w:lang w:val="en-US" w:eastAsia="zh-CN"/>
        </w:rPr>
        <w:t>5</w:t>
      </w:r>
      <w:r>
        <w:rPr>
          <w:rFonts w:hint="eastAsia" w:ascii="仿宋_GB2312" w:hAnsi="仿宋_GB2312" w:eastAsia="仿宋_GB2312" w:cs="仿宋_GB2312"/>
          <w:i w:val="0"/>
          <w:iCs w:val="0"/>
          <w:caps w:val="0"/>
          <w:color w:val="auto"/>
          <w:spacing w:val="0"/>
          <w:sz w:val="32"/>
          <w:szCs w:val="32"/>
          <w:shd w:val="clear" w:color="auto" w:fill="auto"/>
        </w:rPr>
        <w:t>-</w:t>
      </w:r>
      <w:r>
        <w:rPr>
          <w:rFonts w:hint="eastAsia" w:ascii="仿宋_GB2312" w:hAnsi="仿宋_GB2312" w:eastAsia="仿宋_GB2312" w:cs="仿宋_GB2312"/>
          <w:i w:val="0"/>
          <w:iCs w:val="0"/>
          <w:caps w:val="0"/>
          <w:color w:val="auto"/>
          <w:spacing w:val="0"/>
          <w:sz w:val="32"/>
          <w:szCs w:val="32"/>
          <w:shd w:val="clear" w:color="auto" w:fill="auto"/>
          <w:lang w:val="en-US" w:eastAsia="zh-CN"/>
        </w:rPr>
        <w:t>h</w:t>
      </w:r>
      <w:r>
        <w:rPr>
          <w:rFonts w:hint="eastAsia" w:ascii="仿宋_GB2312" w:hAnsi="仿宋_GB2312" w:eastAsia="仿宋_GB2312" w:cs="仿宋_GB2312"/>
          <w:i w:val="0"/>
          <w:iCs w:val="0"/>
          <w:caps w:val="0"/>
          <w:color w:val="auto"/>
          <w:spacing w:val="0"/>
          <w:sz w:val="32"/>
          <w:szCs w:val="32"/>
          <w:shd w:val="clear" w:color="auto" w:fill="auto"/>
        </w:rPr>
        <w:t>w-000</w:t>
      </w:r>
      <w:r>
        <w:rPr>
          <w:rFonts w:hint="eastAsia" w:ascii="仿宋_GB2312" w:hAnsi="仿宋_GB2312" w:eastAsia="仿宋_GB2312" w:cs="仿宋_GB2312"/>
          <w:i w:val="0"/>
          <w:iCs w:val="0"/>
          <w:caps w:val="0"/>
          <w:color w:val="auto"/>
          <w:spacing w:val="0"/>
          <w:sz w:val="32"/>
          <w:szCs w:val="32"/>
          <w:shd w:val="clear" w:color="auto" w:fill="auto"/>
          <w:lang w:val="en-US" w:eastAsia="zh-CN"/>
        </w:rPr>
        <w:t>2</w:t>
      </w:r>
    </w:p>
    <w:p w14:paraId="385C6BA5">
      <w:pPr>
        <w:keepNext w:val="0"/>
        <w:keepLines w:val="0"/>
        <w:pageBreakBefore w:val="0"/>
        <w:overflowPunct/>
        <w:topLinePunct w:val="0"/>
        <w:bidi w:val="0"/>
        <w:spacing w:before="66" w:line="600" w:lineRule="exact"/>
      </w:pPr>
      <w:r>
        <w:rPr>
          <w:rFonts w:hint="eastAsia" w:ascii="仿宋_GB2312" w:hAnsi="仿宋_GB2312" w:eastAsia="仿宋_GB2312" w:cs="仿宋_GB2312"/>
          <w:spacing w:val="1"/>
          <w:sz w:val="32"/>
          <w:szCs w:val="32"/>
          <w:lang w:val="en-US" w:eastAsia="zh-CN"/>
        </w:rPr>
        <w:t>2. 内容及分包情况（技术规格、参数及要求）</w:t>
      </w:r>
    </w:p>
    <w:p w14:paraId="7B1D60FA">
      <w:pPr>
        <w:keepNext w:val="0"/>
        <w:keepLines w:val="0"/>
        <w:pageBreakBefore w:val="0"/>
        <w:overflowPunct/>
        <w:topLinePunct w:val="0"/>
        <w:bidi w:val="0"/>
        <w:spacing w:before="3" w:line="600" w:lineRule="exact"/>
      </w:pPr>
    </w:p>
    <w:tbl>
      <w:tblPr>
        <w:tblStyle w:val="9"/>
        <w:tblW w:w="8757" w:type="dxa"/>
        <w:tblInd w:w="5" w:type="dxa"/>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Layout w:type="fixed"/>
        <w:tblCellMar>
          <w:top w:w="0" w:type="dxa"/>
          <w:left w:w="0" w:type="dxa"/>
          <w:bottom w:w="0" w:type="dxa"/>
          <w:right w:w="0" w:type="dxa"/>
        </w:tblCellMar>
      </w:tblPr>
      <w:tblGrid>
        <w:gridCol w:w="570"/>
        <w:gridCol w:w="2637"/>
        <w:gridCol w:w="570"/>
        <w:gridCol w:w="1785"/>
        <w:gridCol w:w="3195"/>
      </w:tblGrid>
      <w:tr w14:paraId="1C5C40B1">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363" w:hRule="atLeast"/>
        </w:trPr>
        <w:tc>
          <w:tcPr>
            <w:tcW w:w="570" w:type="dxa"/>
            <w:shd w:val="clear" w:color="auto" w:fill="EEEEEE"/>
            <w:vAlign w:val="top"/>
          </w:tcPr>
          <w:p w14:paraId="778EF320">
            <w:pPr>
              <w:keepNext w:val="0"/>
              <w:keepLines w:val="0"/>
              <w:pageBreakBefore w:val="0"/>
              <w:overflowPunct/>
              <w:topLinePunct w:val="0"/>
              <w:bidi w:val="0"/>
              <w:spacing w:before="76" w:line="600" w:lineRule="exact"/>
              <w:jc w:val="center"/>
              <w:rPr>
                <w:rFonts w:ascii="宋体" w:hAnsi="宋体" w:eastAsia="宋体" w:cs="宋体"/>
                <w:sz w:val="19"/>
                <w:szCs w:val="19"/>
              </w:rPr>
            </w:pPr>
            <w:r>
              <w:rPr>
                <w:rFonts w:ascii="宋体" w:hAnsi="宋体" w:eastAsia="宋体" w:cs="宋体"/>
                <w:color w:val="666666"/>
                <w:spacing w:val="3"/>
                <w:sz w:val="19"/>
                <w:szCs w:val="19"/>
              </w:rPr>
              <w:t>包号</w:t>
            </w:r>
          </w:p>
        </w:tc>
        <w:tc>
          <w:tcPr>
            <w:tcW w:w="2637" w:type="dxa"/>
            <w:shd w:val="clear" w:color="auto" w:fill="EEEEEE"/>
            <w:vAlign w:val="top"/>
          </w:tcPr>
          <w:p w14:paraId="31432E45">
            <w:pPr>
              <w:keepNext w:val="0"/>
              <w:keepLines w:val="0"/>
              <w:pageBreakBefore w:val="0"/>
              <w:overflowPunct/>
              <w:topLinePunct w:val="0"/>
              <w:bidi w:val="0"/>
              <w:spacing w:before="76" w:line="600" w:lineRule="exact"/>
              <w:jc w:val="center"/>
              <w:rPr>
                <w:rFonts w:ascii="宋体" w:hAnsi="宋体" w:eastAsia="宋体" w:cs="宋体"/>
                <w:sz w:val="19"/>
                <w:szCs w:val="19"/>
              </w:rPr>
            </w:pPr>
            <w:r>
              <w:rPr>
                <w:rFonts w:ascii="宋体" w:hAnsi="宋体" w:eastAsia="宋体" w:cs="宋体"/>
                <w:color w:val="666666"/>
                <w:spacing w:val="7"/>
                <w:sz w:val="19"/>
                <w:szCs w:val="19"/>
              </w:rPr>
              <w:t>货物名称</w:t>
            </w:r>
          </w:p>
        </w:tc>
        <w:tc>
          <w:tcPr>
            <w:tcW w:w="570" w:type="dxa"/>
            <w:shd w:val="clear" w:color="auto" w:fill="EEEEEE"/>
            <w:vAlign w:val="top"/>
          </w:tcPr>
          <w:p w14:paraId="0D657F88">
            <w:pPr>
              <w:keepNext w:val="0"/>
              <w:keepLines w:val="0"/>
              <w:pageBreakBefore w:val="0"/>
              <w:overflowPunct/>
              <w:topLinePunct w:val="0"/>
              <w:bidi w:val="0"/>
              <w:spacing w:before="77" w:line="600" w:lineRule="exact"/>
              <w:jc w:val="center"/>
              <w:rPr>
                <w:rFonts w:ascii="宋体" w:hAnsi="宋体" w:eastAsia="宋体" w:cs="宋体"/>
                <w:sz w:val="19"/>
                <w:szCs w:val="19"/>
              </w:rPr>
            </w:pPr>
            <w:r>
              <w:rPr>
                <w:rFonts w:ascii="宋体" w:hAnsi="宋体" w:eastAsia="宋体" w:cs="宋体"/>
                <w:color w:val="666666"/>
                <w:spacing w:val="2"/>
                <w:sz w:val="19"/>
                <w:szCs w:val="19"/>
              </w:rPr>
              <w:t>数量</w:t>
            </w:r>
          </w:p>
        </w:tc>
        <w:tc>
          <w:tcPr>
            <w:tcW w:w="1785" w:type="dxa"/>
            <w:shd w:val="clear" w:color="auto" w:fill="EEEEEE"/>
            <w:vAlign w:val="top"/>
          </w:tcPr>
          <w:p w14:paraId="5CFC45D9">
            <w:pPr>
              <w:keepNext w:val="0"/>
              <w:keepLines w:val="0"/>
              <w:pageBreakBefore w:val="0"/>
              <w:overflowPunct/>
              <w:topLinePunct w:val="0"/>
              <w:bidi w:val="0"/>
              <w:spacing w:before="76" w:line="600" w:lineRule="exact"/>
              <w:jc w:val="center"/>
              <w:rPr>
                <w:rFonts w:ascii="宋体" w:hAnsi="宋体" w:eastAsia="宋体" w:cs="宋体"/>
                <w:sz w:val="19"/>
                <w:szCs w:val="19"/>
              </w:rPr>
            </w:pPr>
            <w:r>
              <w:rPr>
                <w:rFonts w:ascii="宋体" w:hAnsi="宋体" w:eastAsia="宋体" w:cs="宋体"/>
                <w:color w:val="666666"/>
                <w:spacing w:val="8"/>
                <w:sz w:val="19"/>
                <w:szCs w:val="19"/>
              </w:rPr>
              <w:t>采购需求</w:t>
            </w:r>
          </w:p>
        </w:tc>
        <w:tc>
          <w:tcPr>
            <w:tcW w:w="3195" w:type="dxa"/>
            <w:shd w:val="clear" w:color="auto" w:fill="EEEEEE"/>
            <w:vAlign w:val="top"/>
          </w:tcPr>
          <w:p w14:paraId="51101CCA">
            <w:pPr>
              <w:keepNext w:val="0"/>
              <w:keepLines w:val="0"/>
              <w:pageBreakBefore w:val="0"/>
              <w:overflowPunct/>
              <w:topLinePunct w:val="0"/>
              <w:bidi w:val="0"/>
              <w:spacing w:before="77" w:line="600" w:lineRule="exact"/>
              <w:jc w:val="center"/>
              <w:rPr>
                <w:rFonts w:hint="eastAsia" w:ascii="宋体" w:hAnsi="宋体" w:eastAsia="宋体" w:cs="宋体"/>
                <w:sz w:val="19"/>
                <w:szCs w:val="19"/>
                <w:lang w:eastAsia="zh-CN"/>
              </w:rPr>
            </w:pPr>
            <w:r>
              <w:rPr>
                <w:rFonts w:ascii="宋体" w:hAnsi="宋体" w:eastAsia="宋体" w:cs="宋体"/>
                <w:color w:val="666666"/>
                <w:spacing w:val="9"/>
                <w:sz w:val="19"/>
                <w:szCs w:val="19"/>
              </w:rPr>
              <w:t>预算金额</w:t>
            </w:r>
            <w:r>
              <w:rPr>
                <w:rFonts w:hint="eastAsia" w:ascii="宋体" w:hAnsi="宋体" w:eastAsia="宋体" w:cs="宋体"/>
                <w:color w:val="666666"/>
                <w:spacing w:val="9"/>
                <w:sz w:val="19"/>
                <w:szCs w:val="19"/>
                <w:lang w:eastAsia="zh-CN"/>
              </w:rPr>
              <w:t>（</w:t>
            </w:r>
            <w:r>
              <w:rPr>
                <w:rFonts w:hint="eastAsia" w:ascii="宋体" w:hAnsi="宋体" w:eastAsia="宋体" w:cs="宋体"/>
                <w:color w:val="666666"/>
                <w:spacing w:val="9"/>
                <w:sz w:val="19"/>
                <w:szCs w:val="19"/>
                <w:lang w:val="en-US" w:eastAsia="zh-CN"/>
              </w:rPr>
              <w:t>元</w:t>
            </w:r>
            <w:r>
              <w:rPr>
                <w:rFonts w:hint="eastAsia" w:ascii="宋体" w:hAnsi="宋体" w:eastAsia="宋体" w:cs="宋体"/>
                <w:color w:val="666666"/>
                <w:spacing w:val="9"/>
                <w:sz w:val="19"/>
                <w:szCs w:val="19"/>
                <w:lang w:eastAsia="zh-CN"/>
              </w:rPr>
              <w:t>）</w:t>
            </w:r>
          </w:p>
        </w:tc>
      </w:tr>
      <w:tr w14:paraId="70EB48A7">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363" w:hRule="atLeast"/>
        </w:trPr>
        <w:tc>
          <w:tcPr>
            <w:tcW w:w="570" w:type="dxa"/>
            <w:vAlign w:val="top"/>
          </w:tcPr>
          <w:p w14:paraId="1A67000E">
            <w:pPr>
              <w:keepNext w:val="0"/>
              <w:keepLines w:val="0"/>
              <w:pageBreakBefore w:val="0"/>
              <w:overflowPunct/>
              <w:topLinePunct w:val="0"/>
              <w:bidi w:val="0"/>
              <w:spacing w:before="98" w:line="600" w:lineRule="exact"/>
              <w:jc w:val="center"/>
              <w:rPr>
                <w:rFonts w:ascii="Lucida Sans Unicode" w:hAnsi="Lucida Sans Unicode" w:eastAsia="Lucida Sans Unicode" w:cs="Lucida Sans Unicode"/>
                <w:sz w:val="19"/>
                <w:szCs w:val="19"/>
              </w:rPr>
            </w:pPr>
            <w:r>
              <w:rPr>
                <w:rFonts w:ascii="Lucida Sans Unicode" w:hAnsi="Lucida Sans Unicode" w:eastAsia="Lucida Sans Unicode" w:cs="Lucida Sans Unicode"/>
                <w:color w:val="666666"/>
                <w:sz w:val="19"/>
                <w:szCs w:val="19"/>
              </w:rPr>
              <w:t>1</w:t>
            </w:r>
          </w:p>
        </w:tc>
        <w:tc>
          <w:tcPr>
            <w:tcW w:w="2637" w:type="dxa"/>
            <w:vAlign w:val="top"/>
          </w:tcPr>
          <w:p w14:paraId="571B2EDE">
            <w:pPr>
              <w:keepNext w:val="0"/>
              <w:keepLines w:val="0"/>
              <w:pageBreakBefore w:val="0"/>
              <w:overflowPunct/>
              <w:topLinePunct w:val="0"/>
              <w:bidi w:val="0"/>
              <w:spacing w:before="76" w:line="600" w:lineRule="exact"/>
              <w:jc w:val="center"/>
              <w:rPr>
                <w:rFonts w:ascii="宋体" w:hAnsi="宋体" w:eastAsia="宋体" w:cs="宋体"/>
                <w:sz w:val="19"/>
                <w:szCs w:val="19"/>
              </w:rPr>
            </w:pPr>
            <w:r>
              <w:rPr>
                <w:rFonts w:hint="eastAsia" w:ascii="宋体" w:hAnsi="宋体" w:eastAsia="宋体" w:cs="宋体"/>
                <w:color w:val="666666"/>
                <w:sz w:val="19"/>
                <w:szCs w:val="19"/>
                <w:lang w:val="en-US" w:eastAsia="zh-CN"/>
              </w:rPr>
              <w:t>2025年电子图书采购</w:t>
            </w:r>
          </w:p>
        </w:tc>
        <w:tc>
          <w:tcPr>
            <w:tcW w:w="570" w:type="dxa"/>
            <w:vAlign w:val="top"/>
          </w:tcPr>
          <w:p w14:paraId="0893B60E">
            <w:pPr>
              <w:keepNext w:val="0"/>
              <w:keepLines w:val="0"/>
              <w:pageBreakBefore w:val="0"/>
              <w:overflowPunct/>
              <w:topLinePunct w:val="0"/>
              <w:bidi w:val="0"/>
              <w:spacing w:before="98" w:line="600" w:lineRule="exact"/>
              <w:jc w:val="center"/>
              <w:rPr>
                <w:rFonts w:hint="eastAsia" w:ascii="Lucida Sans Unicode" w:hAnsi="Lucida Sans Unicode" w:eastAsia="宋体" w:cs="Lucida Sans Unicode"/>
                <w:sz w:val="19"/>
                <w:szCs w:val="19"/>
                <w:lang w:val="en-US" w:eastAsia="zh-CN"/>
              </w:rPr>
            </w:pPr>
            <w:r>
              <w:rPr>
                <w:rFonts w:ascii="Lucida Sans Unicode" w:hAnsi="Lucida Sans Unicode" w:eastAsia="Lucida Sans Unicode" w:cs="Lucida Sans Unicode"/>
                <w:color w:val="666666"/>
                <w:sz w:val="19"/>
                <w:szCs w:val="19"/>
              </w:rPr>
              <w:t>1</w:t>
            </w:r>
            <w:r>
              <w:rPr>
                <w:rFonts w:hint="eastAsia" w:ascii="Lucida Sans Unicode" w:hAnsi="Lucida Sans Unicode" w:eastAsia="宋体" w:cs="Lucida Sans Unicode"/>
                <w:color w:val="666666"/>
                <w:sz w:val="19"/>
                <w:szCs w:val="19"/>
                <w:lang w:val="en-US" w:eastAsia="zh-CN"/>
              </w:rPr>
              <w:t>包</w:t>
            </w:r>
          </w:p>
        </w:tc>
        <w:tc>
          <w:tcPr>
            <w:tcW w:w="1785" w:type="dxa"/>
            <w:vAlign w:val="top"/>
          </w:tcPr>
          <w:p w14:paraId="3763A6D3">
            <w:pPr>
              <w:keepNext w:val="0"/>
              <w:keepLines w:val="0"/>
              <w:pageBreakBefore w:val="0"/>
              <w:overflowPunct/>
              <w:topLinePunct w:val="0"/>
              <w:bidi w:val="0"/>
              <w:spacing w:before="76" w:line="600" w:lineRule="exact"/>
              <w:jc w:val="center"/>
              <w:rPr>
                <w:rFonts w:ascii="宋体" w:hAnsi="宋体" w:eastAsia="宋体" w:cs="宋体"/>
                <w:sz w:val="19"/>
                <w:szCs w:val="19"/>
              </w:rPr>
            </w:pPr>
            <w:r>
              <w:rPr>
                <w:rFonts w:ascii="宋体" w:hAnsi="宋体" w:eastAsia="宋体" w:cs="宋体"/>
                <w:color w:val="666666"/>
                <w:sz w:val="19"/>
                <w:szCs w:val="19"/>
              </w:rPr>
              <w:t>详见询价通知书</w:t>
            </w:r>
          </w:p>
        </w:tc>
        <w:tc>
          <w:tcPr>
            <w:tcW w:w="3195" w:type="dxa"/>
            <w:vAlign w:val="top"/>
          </w:tcPr>
          <w:p w14:paraId="7223DCD7">
            <w:pPr>
              <w:keepNext w:val="0"/>
              <w:keepLines w:val="0"/>
              <w:pageBreakBefore w:val="0"/>
              <w:overflowPunct/>
              <w:topLinePunct w:val="0"/>
              <w:bidi w:val="0"/>
              <w:spacing w:before="96" w:line="600" w:lineRule="exact"/>
              <w:jc w:val="both"/>
              <w:rPr>
                <w:rFonts w:hint="default" w:ascii="Lucida Sans Unicode" w:hAnsi="Lucida Sans Unicode" w:eastAsia="Lucida Sans Unicode" w:cs="Lucida Sans Unicode"/>
                <w:sz w:val="19"/>
                <w:szCs w:val="19"/>
                <w:lang w:val="en-US"/>
              </w:rPr>
            </w:pPr>
            <w:r>
              <w:rPr>
                <w:rFonts w:hint="eastAsia" w:ascii="宋体" w:hAnsi="宋体" w:eastAsia="宋体" w:cs="宋体"/>
                <w:color w:val="666666"/>
                <w:sz w:val="19"/>
                <w:szCs w:val="19"/>
                <w:lang w:val="en-US" w:eastAsia="zh-CN"/>
              </w:rPr>
              <w:t>95125。</w:t>
            </w:r>
          </w:p>
        </w:tc>
      </w:tr>
    </w:tbl>
    <w:p w14:paraId="4B8F3945">
      <w:pPr>
        <w:pStyle w:val="3"/>
        <w:keepNext w:val="0"/>
        <w:keepLines w:val="0"/>
        <w:pageBreakBefore w:val="0"/>
        <w:overflowPunct/>
        <w:topLinePunct w:val="0"/>
        <w:bidi w:val="0"/>
        <w:spacing w:line="600" w:lineRule="exact"/>
        <w:ind w:left="4"/>
        <w:rPr>
          <w:rFonts w:hint="eastAsia" w:ascii="楷体_GB2312" w:hAnsi="楷体_GB2312" w:eastAsia="楷体_GB2312" w:cs="楷体_GB2312"/>
          <w:spacing w:val="5"/>
          <w:sz w:val="32"/>
          <w:szCs w:val="32"/>
        </w:rPr>
      </w:pPr>
      <w:r>
        <w:rPr>
          <w:rFonts w:hint="eastAsia" w:ascii="楷体_GB2312" w:hAnsi="楷体_GB2312" w:eastAsia="楷体_GB2312" w:cs="楷体_GB2312"/>
          <w:spacing w:val="5"/>
          <w:sz w:val="32"/>
          <w:szCs w:val="32"/>
        </w:rPr>
        <w:t>二 .供应商的资格要求</w:t>
      </w:r>
    </w:p>
    <w:p w14:paraId="00187462">
      <w:pPr>
        <w:pStyle w:val="3"/>
        <w:keepNext w:val="0"/>
        <w:keepLines w:val="0"/>
        <w:pageBreakBefore w:val="0"/>
        <w:overflowPunct/>
        <w:topLinePunct w:val="0"/>
        <w:bidi w:val="0"/>
        <w:spacing w:line="600" w:lineRule="exact"/>
        <w:ind w:left="9" w:right="169" w:firstLine="501"/>
        <w:rPr>
          <w:rFonts w:hint="eastAsia" w:ascii="仿宋_GB2312" w:hAnsi="仿宋_GB2312" w:eastAsia="仿宋_GB2312" w:cs="仿宋_GB2312"/>
          <w:snapToGrid/>
          <w:color w:val="auto"/>
          <w:kern w:val="0"/>
          <w:sz w:val="32"/>
          <w:szCs w:val="32"/>
          <w:lang w:val="en-US" w:eastAsia="zh-CN" w:bidi="ar-SA"/>
        </w:rPr>
      </w:pPr>
      <w:r>
        <w:rPr>
          <w:rFonts w:hint="eastAsia" w:ascii="仿宋_GB2312" w:hAnsi="仿宋_GB2312" w:eastAsia="仿宋_GB2312" w:cs="仿宋_GB2312"/>
          <w:snapToGrid/>
          <w:color w:val="auto"/>
          <w:kern w:val="0"/>
          <w:sz w:val="32"/>
          <w:szCs w:val="32"/>
          <w:lang w:val="en-US" w:eastAsia="zh-CN" w:bidi="ar-SA"/>
        </w:rPr>
        <w:t>1.供应商应符合《中华人民共和国政府采购法》第二十二条规定的条件。</w:t>
      </w:r>
    </w:p>
    <w:p w14:paraId="37AF14CB">
      <w:pPr>
        <w:pStyle w:val="3"/>
        <w:keepNext w:val="0"/>
        <w:keepLines w:val="0"/>
        <w:pageBreakBefore w:val="0"/>
        <w:overflowPunct/>
        <w:topLinePunct w:val="0"/>
        <w:bidi w:val="0"/>
        <w:spacing w:line="600" w:lineRule="exact"/>
        <w:ind w:left="9" w:right="169" w:firstLine="501"/>
        <w:rPr>
          <w:rFonts w:hint="eastAsia" w:ascii="仿宋_GB2312" w:hAnsi="仿宋_GB2312" w:eastAsia="仿宋_GB2312" w:cs="仿宋_GB2312"/>
          <w:snapToGrid/>
          <w:color w:val="auto"/>
          <w:kern w:val="0"/>
          <w:sz w:val="32"/>
          <w:szCs w:val="32"/>
          <w:lang w:val="en-US" w:eastAsia="zh-CN" w:bidi="ar-SA"/>
        </w:rPr>
      </w:pPr>
      <w:r>
        <w:rPr>
          <w:rFonts w:hint="eastAsia" w:ascii="仿宋_GB2312" w:hAnsi="仿宋_GB2312" w:eastAsia="仿宋_GB2312" w:cs="仿宋_GB2312"/>
          <w:snapToGrid/>
          <w:color w:val="auto"/>
          <w:kern w:val="0"/>
          <w:sz w:val="32"/>
          <w:szCs w:val="32"/>
          <w:lang w:val="en-US" w:eastAsia="zh-CN" w:bidi="ar-SA"/>
        </w:rPr>
        <w:t>2.到提交响应文件的截止时间，供应商未被列入失信被执行人、重大税收违法案件当事人名单、政府采购严重违法失信 行为记录名单。（以通过查询“信用中国”网站和“中国政府采购网网站”的信用记录内容为准。）</w:t>
      </w:r>
    </w:p>
    <w:p w14:paraId="5BAF3E8E">
      <w:pPr>
        <w:pStyle w:val="3"/>
        <w:keepNext w:val="0"/>
        <w:keepLines w:val="0"/>
        <w:pageBreakBefore w:val="0"/>
        <w:overflowPunct/>
        <w:topLinePunct w:val="0"/>
        <w:bidi w:val="0"/>
        <w:spacing w:line="600" w:lineRule="exact"/>
        <w:ind w:left="9" w:right="169" w:firstLine="501"/>
        <w:rPr>
          <w:rFonts w:hint="default" w:ascii="仿宋_GB2312" w:hAnsi="仿宋_GB2312" w:eastAsia="仿宋_GB2312" w:cs="仿宋_GB2312"/>
          <w:snapToGrid/>
          <w:color w:val="auto"/>
          <w:kern w:val="0"/>
          <w:sz w:val="32"/>
          <w:szCs w:val="32"/>
          <w:lang w:val="en-US" w:eastAsia="zh-CN" w:bidi="ar-SA"/>
        </w:rPr>
      </w:pPr>
      <w:r>
        <w:rPr>
          <w:rFonts w:hint="eastAsia" w:ascii="仿宋_GB2312" w:hAnsi="仿宋_GB2312" w:eastAsia="仿宋_GB2312" w:cs="仿宋_GB2312"/>
          <w:snapToGrid/>
          <w:color w:val="auto"/>
          <w:kern w:val="0"/>
          <w:sz w:val="32"/>
          <w:szCs w:val="32"/>
          <w:lang w:val="en-US" w:eastAsia="zh-CN" w:bidi="ar-SA"/>
        </w:rPr>
        <w:t>3.其他资质要求：</w:t>
      </w:r>
    </w:p>
    <w:p w14:paraId="2BAB38FE">
      <w:pPr>
        <w:pStyle w:val="3"/>
        <w:keepNext w:val="0"/>
        <w:keepLines w:val="0"/>
        <w:pageBreakBefore w:val="0"/>
        <w:overflowPunct/>
        <w:topLinePunct w:val="0"/>
        <w:bidi w:val="0"/>
        <w:spacing w:line="600" w:lineRule="exact"/>
        <w:rPr>
          <w:rFonts w:ascii="Arial"/>
          <w:sz w:val="21"/>
        </w:rPr>
      </w:pPr>
      <w:r>
        <w:rPr>
          <w:rFonts w:hint="eastAsia" w:ascii="仿宋_GB2312" w:hAnsi="仿宋_GB2312" w:eastAsia="仿宋_GB2312" w:cs="仿宋_GB2312"/>
          <w:snapToGrid/>
          <w:color w:val="auto"/>
          <w:kern w:val="0"/>
          <w:sz w:val="32"/>
          <w:szCs w:val="32"/>
          <w:lang w:val="en-US" w:eastAsia="zh-CN" w:bidi="ar-SA"/>
        </w:rPr>
        <w:t>合同包1（</w:t>
      </w:r>
      <w:r>
        <w:rPr>
          <w:rFonts w:hint="eastAsia" w:ascii="仿宋_GB2312" w:hAnsi="仿宋_GB2312" w:eastAsia="仿宋_GB2312" w:cs="仿宋_GB2312"/>
          <w:spacing w:val="1"/>
          <w:sz w:val="32"/>
          <w:szCs w:val="32"/>
          <w:lang w:val="en-US" w:eastAsia="zh-CN"/>
        </w:rPr>
        <w:t>2025年电子图书采购</w:t>
      </w:r>
      <w:r>
        <w:rPr>
          <w:rFonts w:hint="eastAsia" w:ascii="仿宋_GB2312" w:hAnsi="仿宋_GB2312" w:eastAsia="仿宋_GB2312" w:cs="仿宋_GB2312"/>
          <w:snapToGrid/>
          <w:color w:val="auto"/>
          <w:kern w:val="0"/>
          <w:sz w:val="32"/>
          <w:szCs w:val="32"/>
          <w:lang w:val="en-US" w:eastAsia="zh-CN" w:bidi="ar-SA"/>
        </w:rPr>
        <w:t>）：无</w:t>
      </w:r>
    </w:p>
    <w:p w14:paraId="751ADE48">
      <w:pPr>
        <w:pStyle w:val="3"/>
        <w:keepNext w:val="0"/>
        <w:keepLines w:val="0"/>
        <w:pageBreakBefore w:val="0"/>
        <w:overflowPunct/>
        <w:topLinePunct w:val="0"/>
        <w:bidi w:val="0"/>
        <w:spacing w:before="83" w:line="600" w:lineRule="exact"/>
        <w:ind w:left="1"/>
        <w:rPr>
          <w:rFonts w:hint="eastAsia" w:ascii="楷体_GB2312" w:hAnsi="楷体_GB2312" w:eastAsia="楷体_GB2312" w:cs="楷体_GB2312"/>
          <w:sz w:val="32"/>
          <w:szCs w:val="32"/>
        </w:rPr>
      </w:pPr>
      <w:r>
        <w:rPr>
          <w:rFonts w:hint="eastAsia" w:ascii="楷体_GB2312" w:hAnsi="楷体_GB2312" w:eastAsia="楷体_GB2312" w:cs="楷体_GB2312"/>
          <w:spacing w:val="11"/>
          <w:sz w:val="32"/>
          <w:szCs w:val="32"/>
        </w:rPr>
        <w:t>三</w:t>
      </w:r>
      <w:r>
        <w:rPr>
          <w:rFonts w:hint="eastAsia" w:ascii="楷体_GB2312" w:hAnsi="楷体_GB2312" w:eastAsia="楷体_GB2312" w:cs="楷体_GB2312"/>
          <w:spacing w:val="-53"/>
          <w:sz w:val="32"/>
          <w:szCs w:val="32"/>
        </w:rPr>
        <w:t xml:space="preserve"> </w:t>
      </w:r>
      <w:r>
        <w:rPr>
          <w:rFonts w:hint="eastAsia" w:ascii="楷体_GB2312" w:hAnsi="楷体_GB2312" w:eastAsia="楷体_GB2312" w:cs="楷体_GB2312"/>
          <w:b/>
          <w:bCs/>
          <w:spacing w:val="11"/>
          <w:sz w:val="32"/>
          <w:szCs w:val="32"/>
        </w:rPr>
        <w:t>.</w:t>
      </w:r>
      <w:r>
        <w:rPr>
          <w:rFonts w:hint="eastAsia" w:ascii="楷体_GB2312" w:hAnsi="楷体_GB2312" w:eastAsia="楷体_GB2312" w:cs="楷体_GB2312"/>
          <w:spacing w:val="11"/>
          <w:sz w:val="32"/>
          <w:szCs w:val="32"/>
        </w:rPr>
        <w:t>获取询价通知书的时间、地点、方式</w:t>
      </w:r>
    </w:p>
    <w:p w14:paraId="2B8A43C9">
      <w:pPr>
        <w:pStyle w:val="3"/>
        <w:keepNext w:val="0"/>
        <w:keepLines w:val="0"/>
        <w:pageBreakBefore w:val="0"/>
        <w:overflowPunct/>
        <w:topLinePunct w:val="0"/>
        <w:bidi w:val="0"/>
        <w:spacing w:before="1" w:line="600" w:lineRule="exact"/>
        <w:ind w:right="438" w:rightChars="0" w:firstLine="632" w:firstLineChars="200"/>
        <w:rPr>
          <w:rFonts w:hint="eastAsia" w:ascii="仿宋_GB2312" w:hAnsi="仿宋_GB2312" w:eastAsia="仿宋_GB2312" w:cs="仿宋_GB2312"/>
          <w:spacing w:val="15"/>
          <w:sz w:val="32"/>
          <w:szCs w:val="32"/>
        </w:rPr>
      </w:pPr>
      <w:r>
        <w:rPr>
          <w:rFonts w:hint="eastAsia" w:ascii="仿宋_GB2312" w:hAnsi="仿宋_GB2312" w:eastAsia="仿宋_GB2312" w:cs="仿宋_GB2312"/>
          <w:spacing w:val="-2"/>
          <w:sz w:val="32"/>
          <w:szCs w:val="32"/>
        </w:rPr>
        <w:t>获取询价通知书的</w:t>
      </w:r>
      <w:r>
        <w:rPr>
          <w:rFonts w:hint="eastAsia" w:ascii="仿宋_GB2312" w:hAnsi="仿宋_GB2312" w:eastAsia="仿宋_GB2312" w:cs="仿宋_GB2312"/>
          <w:spacing w:val="-2"/>
          <w:sz w:val="32"/>
          <w:szCs w:val="32"/>
          <w:lang w:val="en-US" w:eastAsia="zh-CN"/>
        </w:rPr>
        <w:t>时间</w:t>
      </w:r>
      <w:r>
        <w:rPr>
          <w:rFonts w:hint="eastAsia" w:ascii="仿宋_GB2312" w:hAnsi="仿宋_GB2312" w:eastAsia="仿宋_GB2312" w:cs="仿宋_GB2312"/>
          <w:spacing w:val="-2"/>
          <w:sz w:val="32"/>
          <w:szCs w:val="32"/>
        </w:rPr>
        <w:t>：详见询价公告；</w:t>
      </w:r>
      <w:r>
        <w:rPr>
          <w:rFonts w:hint="eastAsia" w:ascii="仿宋_GB2312" w:hAnsi="仿宋_GB2312" w:eastAsia="仿宋_GB2312" w:cs="仿宋_GB2312"/>
          <w:spacing w:val="15"/>
          <w:sz w:val="32"/>
          <w:szCs w:val="32"/>
        </w:rPr>
        <w:t xml:space="preserve"> </w:t>
      </w:r>
    </w:p>
    <w:p w14:paraId="4C68DCAD">
      <w:pPr>
        <w:pStyle w:val="3"/>
        <w:keepNext w:val="0"/>
        <w:keepLines w:val="0"/>
        <w:pageBreakBefore w:val="0"/>
        <w:overflowPunct/>
        <w:topLinePunct w:val="0"/>
        <w:bidi w:val="0"/>
        <w:spacing w:before="1" w:line="600" w:lineRule="exact"/>
        <w:ind w:right="438" w:rightChars="0"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获取询价通知书的地点：</w:t>
      </w:r>
      <w:r>
        <w:rPr>
          <w:rFonts w:hint="eastAsia" w:ascii="仿宋_GB2312" w:hAnsi="仿宋_GB2312" w:eastAsia="仿宋_GB2312" w:cs="仿宋_GB2312"/>
          <w:spacing w:val="-2"/>
          <w:sz w:val="32"/>
          <w:szCs w:val="32"/>
          <w:lang w:val="en-US" w:eastAsia="zh-CN"/>
        </w:rPr>
        <w:t>扎兰屯职业学院官网</w:t>
      </w:r>
      <w:r>
        <w:rPr>
          <w:rFonts w:hint="eastAsia" w:ascii="仿宋_GB2312" w:hAnsi="仿宋_GB2312" w:eastAsia="仿宋_GB2312" w:cs="仿宋_GB2312"/>
          <w:spacing w:val="-2"/>
          <w:sz w:val="32"/>
          <w:szCs w:val="32"/>
        </w:rPr>
        <w:t>；</w:t>
      </w:r>
    </w:p>
    <w:p w14:paraId="0182BAAA">
      <w:pPr>
        <w:pStyle w:val="3"/>
        <w:keepNext w:val="0"/>
        <w:keepLines w:val="0"/>
        <w:pageBreakBefore w:val="0"/>
        <w:overflowPunct/>
        <w:topLinePunct w:val="0"/>
        <w:bidi w:val="0"/>
        <w:spacing w:before="1" w:line="600" w:lineRule="exact"/>
        <w:ind w:right="97" w:firstLine="648"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获取询价通知书的方式：供应商可从</w:t>
      </w:r>
      <w:r>
        <w:rPr>
          <w:rFonts w:hint="eastAsia" w:ascii="仿宋_GB2312" w:hAnsi="仿宋_GB2312" w:eastAsia="仿宋_GB2312" w:cs="仿宋_GB2312"/>
          <w:spacing w:val="2"/>
          <w:sz w:val="32"/>
          <w:szCs w:val="32"/>
          <w:lang w:val="en-US" w:eastAsia="zh-CN"/>
        </w:rPr>
        <w:t>扎兰屯职业学院官网</w:t>
      </w:r>
      <w:r>
        <w:rPr>
          <w:rFonts w:hint="eastAsia" w:ascii="仿宋_GB2312" w:hAnsi="仿宋_GB2312" w:eastAsia="仿宋_GB2312" w:cs="仿宋_GB2312"/>
          <w:spacing w:val="1"/>
          <w:sz w:val="32"/>
          <w:szCs w:val="32"/>
        </w:rPr>
        <w:t>获取询价通知书。</w:t>
      </w:r>
    </w:p>
    <w:p w14:paraId="34E3C0E2">
      <w:pPr>
        <w:pStyle w:val="3"/>
        <w:keepNext w:val="0"/>
        <w:keepLines w:val="0"/>
        <w:pageBreakBefore w:val="0"/>
        <w:overflowPunct/>
        <w:topLinePunct w:val="0"/>
        <w:bidi w:val="0"/>
        <w:spacing w:before="2" w:line="600" w:lineRule="exact"/>
        <w:ind w:left="2" w:firstLine="664"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pacing w:val="6"/>
          <w:sz w:val="32"/>
          <w:szCs w:val="32"/>
        </w:rPr>
        <w:t>其他要求：</w:t>
      </w:r>
      <w:r>
        <w:rPr>
          <w:rFonts w:hint="eastAsia" w:ascii="仿宋_GB2312" w:hAnsi="仿宋_GB2312" w:eastAsia="仿宋_GB2312" w:cs="仿宋_GB2312"/>
          <w:spacing w:val="6"/>
          <w:sz w:val="32"/>
          <w:szCs w:val="32"/>
          <w:lang w:val="en-US" w:eastAsia="zh-CN"/>
        </w:rPr>
        <w:t>无</w:t>
      </w:r>
    </w:p>
    <w:p w14:paraId="7B9B205D">
      <w:pPr>
        <w:pStyle w:val="3"/>
        <w:keepNext w:val="0"/>
        <w:keepLines w:val="0"/>
        <w:pageBreakBefore w:val="0"/>
        <w:overflowPunct/>
        <w:topLinePunct w:val="0"/>
        <w:bidi w:val="0"/>
        <w:spacing w:before="83" w:line="600" w:lineRule="exact"/>
        <w:ind w:left="1"/>
        <w:rPr>
          <w:rFonts w:hint="eastAsia" w:ascii="楷体_GB2312" w:hAnsi="楷体_GB2312" w:eastAsia="楷体_GB2312" w:cs="楷体_GB2312"/>
          <w:spacing w:val="11"/>
          <w:sz w:val="32"/>
          <w:szCs w:val="32"/>
        </w:rPr>
      </w:pPr>
      <w:r>
        <w:rPr>
          <w:rFonts w:hint="eastAsia" w:ascii="楷体_GB2312" w:hAnsi="楷体_GB2312" w:eastAsia="楷体_GB2312" w:cs="楷体_GB2312"/>
          <w:spacing w:val="11"/>
          <w:sz w:val="32"/>
          <w:szCs w:val="32"/>
        </w:rPr>
        <w:t>四.询价通知书售价</w:t>
      </w:r>
    </w:p>
    <w:p w14:paraId="7E6D48A2">
      <w:pPr>
        <w:pStyle w:val="3"/>
        <w:keepNext w:val="0"/>
        <w:keepLines w:val="0"/>
        <w:pageBreakBefore w:val="0"/>
        <w:overflowPunct/>
        <w:topLinePunct w:val="0"/>
        <w:bidi w:val="0"/>
        <w:spacing w:before="2" w:line="600" w:lineRule="exact"/>
        <w:ind w:right="1" w:firstLine="652" w:firstLineChars="200"/>
        <w:rPr>
          <w:rFonts w:hint="eastAsia" w:ascii="仿宋_GB2312" w:hAnsi="仿宋_GB2312" w:eastAsia="仿宋_GB2312" w:cs="仿宋_GB2312"/>
          <w:spacing w:val="3"/>
          <w:sz w:val="32"/>
          <w:szCs w:val="32"/>
        </w:rPr>
      </w:pPr>
      <w:r>
        <w:rPr>
          <w:rFonts w:hint="eastAsia" w:ascii="仿宋_GB2312" w:hAnsi="仿宋_GB2312" w:eastAsia="仿宋_GB2312" w:cs="仿宋_GB2312"/>
          <w:spacing w:val="3"/>
          <w:sz w:val="32"/>
          <w:szCs w:val="32"/>
        </w:rPr>
        <w:t>本次询价通知书的售价为</w:t>
      </w:r>
      <w:r>
        <w:rPr>
          <w:rFonts w:hint="eastAsia" w:ascii="仿宋_GB2312" w:hAnsi="仿宋_GB2312" w:eastAsia="仿宋_GB2312" w:cs="仿宋_GB2312"/>
          <w:spacing w:val="3"/>
          <w:sz w:val="32"/>
          <w:szCs w:val="32"/>
          <w:lang w:val="en-US" w:eastAsia="zh-CN"/>
        </w:rPr>
        <w:t>0</w:t>
      </w:r>
      <w:r>
        <w:rPr>
          <w:rFonts w:hint="eastAsia" w:ascii="仿宋_GB2312" w:hAnsi="仿宋_GB2312" w:eastAsia="仿宋_GB2312" w:cs="仿宋_GB2312"/>
          <w:spacing w:val="3"/>
          <w:sz w:val="32"/>
          <w:szCs w:val="32"/>
        </w:rPr>
        <w:t>元人民币。</w:t>
      </w:r>
    </w:p>
    <w:p w14:paraId="32AF8449">
      <w:pPr>
        <w:pStyle w:val="3"/>
        <w:keepNext w:val="0"/>
        <w:keepLines w:val="0"/>
        <w:pageBreakBefore w:val="0"/>
        <w:overflowPunct/>
        <w:topLinePunct w:val="0"/>
        <w:bidi w:val="0"/>
        <w:spacing w:before="83" w:line="600" w:lineRule="exact"/>
        <w:ind w:left="1"/>
        <w:rPr>
          <w:rFonts w:hint="default" w:ascii="楷体_GB2312" w:hAnsi="楷体_GB2312" w:eastAsia="楷体_GB2312" w:cs="楷体_GB2312"/>
          <w:spacing w:val="11"/>
          <w:sz w:val="32"/>
          <w:szCs w:val="32"/>
          <w:lang w:val="en-US" w:eastAsia="zh-CN"/>
        </w:rPr>
      </w:pPr>
      <w:r>
        <w:rPr>
          <w:rFonts w:hint="eastAsia" w:ascii="楷体_GB2312" w:hAnsi="楷体_GB2312" w:eastAsia="楷体_GB2312" w:cs="楷体_GB2312"/>
          <w:spacing w:val="11"/>
          <w:sz w:val="32"/>
          <w:szCs w:val="32"/>
          <w:lang w:val="en-US" w:eastAsia="zh-CN"/>
        </w:rPr>
        <w:t>五、递交投标（响应）文件截止时间、开标时间及地点：</w:t>
      </w:r>
    </w:p>
    <w:p w14:paraId="00DFCE9D">
      <w:pPr>
        <w:pStyle w:val="3"/>
        <w:keepNext w:val="0"/>
        <w:keepLines w:val="0"/>
        <w:pageBreakBefore w:val="0"/>
        <w:overflowPunct/>
        <w:topLinePunct w:val="0"/>
        <w:bidi w:val="0"/>
        <w:spacing w:before="2" w:line="600" w:lineRule="exact"/>
        <w:ind w:right="1" w:firstLine="644" w:firstLineChars="200"/>
        <w:rPr>
          <w:rFonts w:hint="eastAsia"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递交投标（响应）文件截止时间：</w:t>
      </w:r>
      <w:r>
        <w:rPr>
          <w:rFonts w:hint="eastAsia" w:ascii="仿宋_GB2312" w:hAnsi="仿宋_GB2312" w:eastAsia="仿宋_GB2312" w:cs="仿宋_GB2312"/>
          <w:spacing w:val="1"/>
          <w:sz w:val="32"/>
          <w:szCs w:val="32"/>
          <w:lang w:val="en-US" w:eastAsia="zh-CN"/>
        </w:rPr>
        <w:t>详</w:t>
      </w:r>
      <w:r>
        <w:rPr>
          <w:rFonts w:hint="eastAsia" w:ascii="仿宋_GB2312" w:hAnsi="仿宋_GB2312" w:eastAsia="仿宋_GB2312" w:cs="仿宋_GB2312"/>
          <w:spacing w:val="1"/>
          <w:sz w:val="32"/>
          <w:szCs w:val="32"/>
        </w:rPr>
        <w:t>见询价公告</w:t>
      </w:r>
    </w:p>
    <w:p w14:paraId="6114BAD0">
      <w:pPr>
        <w:pStyle w:val="3"/>
        <w:keepNext w:val="0"/>
        <w:keepLines w:val="0"/>
        <w:pageBreakBefore w:val="0"/>
        <w:overflowPunct/>
        <w:topLinePunct w:val="0"/>
        <w:bidi w:val="0"/>
        <w:spacing w:before="2" w:line="600" w:lineRule="exact"/>
        <w:ind w:right="1" w:firstLine="644" w:firstLineChars="200"/>
        <w:rPr>
          <w:rFonts w:hint="eastAsia"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投标地点：</w:t>
      </w:r>
      <w:r>
        <w:rPr>
          <w:rFonts w:hint="eastAsia" w:ascii="仿宋_GB2312" w:hAnsi="仿宋_GB2312" w:eastAsia="仿宋_GB2312" w:cs="仿宋_GB2312"/>
          <w:spacing w:val="1"/>
          <w:sz w:val="32"/>
          <w:szCs w:val="32"/>
          <w:lang w:val="en-US" w:eastAsia="zh-CN"/>
        </w:rPr>
        <w:t>详</w:t>
      </w:r>
      <w:r>
        <w:rPr>
          <w:rFonts w:hint="eastAsia" w:ascii="仿宋_GB2312" w:hAnsi="仿宋_GB2312" w:eastAsia="仿宋_GB2312" w:cs="仿宋_GB2312"/>
          <w:spacing w:val="1"/>
          <w:sz w:val="32"/>
          <w:szCs w:val="32"/>
        </w:rPr>
        <w:t>见询价公告</w:t>
      </w:r>
    </w:p>
    <w:p w14:paraId="0F8170BB">
      <w:pPr>
        <w:pStyle w:val="3"/>
        <w:keepNext w:val="0"/>
        <w:keepLines w:val="0"/>
        <w:pageBreakBefore w:val="0"/>
        <w:overflowPunct/>
        <w:topLinePunct w:val="0"/>
        <w:bidi w:val="0"/>
        <w:spacing w:before="2" w:line="600" w:lineRule="exact"/>
        <w:ind w:right="1" w:firstLine="644" w:firstLineChars="200"/>
        <w:rPr>
          <w:rFonts w:hint="eastAsia"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开标时间：详见询价公告</w:t>
      </w:r>
    </w:p>
    <w:p w14:paraId="747104CE">
      <w:pPr>
        <w:pStyle w:val="3"/>
        <w:keepNext w:val="0"/>
        <w:keepLines w:val="0"/>
        <w:pageBreakBefore w:val="0"/>
        <w:overflowPunct/>
        <w:topLinePunct w:val="0"/>
        <w:bidi w:val="0"/>
        <w:spacing w:before="2" w:line="600" w:lineRule="exact"/>
        <w:ind w:right="1" w:firstLine="644" w:firstLineChars="200"/>
        <w:rPr>
          <w:rFonts w:hint="eastAsia"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开标地点：</w:t>
      </w:r>
      <w:r>
        <w:rPr>
          <w:rFonts w:hint="eastAsia" w:ascii="仿宋_GB2312" w:hAnsi="仿宋_GB2312" w:eastAsia="仿宋_GB2312" w:cs="仿宋_GB2312"/>
          <w:spacing w:val="1"/>
          <w:sz w:val="32"/>
          <w:szCs w:val="32"/>
          <w:lang w:val="en-US" w:eastAsia="zh-CN"/>
        </w:rPr>
        <w:t>扎兰屯职业学院实验楼一楼101招标室</w:t>
      </w:r>
    </w:p>
    <w:p w14:paraId="069910C2">
      <w:pPr>
        <w:pStyle w:val="3"/>
        <w:keepNext w:val="0"/>
        <w:keepLines w:val="0"/>
        <w:pageBreakBefore w:val="0"/>
        <w:overflowPunct/>
        <w:topLinePunct w:val="0"/>
        <w:bidi w:val="0"/>
        <w:spacing w:before="83" w:line="600" w:lineRule="exact"/>
        <w:ind w:left="1"/>
        <w:rPr>
          <w:rFonts w:hint="eastAsia" w:ascii="楷体_GB2312" w:hAnsi="楷体_GB2312" w:eastAsia="楷体_GB2312" w:cs="楷体_GB2312"/>
          <w:spacing w:val="11"/>
          <w:sz w:val="32"/>
          <w:szCs w:val="32"/>
          <w:lang w:val="en-US" w:eastAsia="zh-CN"/>
        </w:rPr>
      </w:pPr>
      <w:r>
        <w:rPr>
          <w:rFonts w:hint="eastAsia" w:ascii="楷体_GB2312" w:hAnsi="楷体_GB2312" w:eastAsia="楷体_GB2312" w:cs="楷体_GB2312"/>
          <w:spacing w:val="11"/>
          <w:sz w:val="32"/>
          <w:szCs w:val="32"/>
          <w:lang w:val="en-US" w:eastAsia="zh-CN"/>
        </w:rPr>
        <w:t>六、联系方式：</w:t>
      </w:r>
    </w:p>
    <w:p w14:paraId="692C8E1E">
      <w:pPr>
        <w:pStyle w:val="3"/>
        <w:keepNext w:val="0"/>
        <w:keepLines w:val="0"/>
        <w:pageBreakBefore w:val="0"/>
        <w:overflowPunct/>
        <w:topLinePunct w:val="0"/>
        <w:bidi w:val="0"/>
        <w:spacing w:before="2" w:line="600" w:lineRule="exact"/>
        <w:ind w:right="1" w:firstLine="644" w:firstLineChars="200"/>
        <w:rPr>
          <w:rFonts w:hint="eastAsia" w:ascii="仿宋_GB2312" w:hAnsi="仿宋_GB2312" w:eastAsia="仿宋_GB2312" w:cs="仿宋_GB2312"/>
          <w:spacing w:val="1"/>
          <w:sz w:val="32"/>
          <w:szCs w:val="32"/>
          <w:lang w:val="en-US" w:eastAsia="zh-CN"/>
        </w:rPr>
      </w:pPr>
      <w:r>
        <w:rPr>
          <w:rFonts w:hint="eastAsia" w:ascii="仿宋_GB2312" w:hAnsi="仿宋_GB2312" w:eastAsia="仿宋_GB2312" w:cs="仿宋_GB2312"/>
          <w:spacing w:val="1"/>
          <w:sz w:val="32"/>
          <w:szCs w:val="32"/>
          <w:lang w:val="en-US" w:eastAsia="zh-CN"/>
        </w:rPr>
        <w:t>采购单位名称：扎兰屯职业学院</w:t>
      </w:r>
    </w:p>
    <w:p w14:paraId="00FAE50C">
      <w:pPr>
        <w:pStyle w:val="3"/>
        <w:keepNext w:val="0"/>
        <w:keepLines w:val="0"/>
        <w:pageBreakBefore w:val="0"/>
        <w:overflowPunct/>
        <w:topLinePunct w:val="0"/>
        <w:bidi w:val="0"/>
        <w:spacing w:before="2" w:line="600" w:lineRule="exact"/>
        <w:ind w:right="1" w:firstLine="644" w:firstLineChars="200"/>
        <w:rPr>
          <w:rFonts w:hint="eastAsia" w:ascii="仿宋_GB2312" w:hAnsi="仿宋_GB2312" w:eastAsia="仿宋_GB2312" w:cs="仿宋_GB2312"/>
          <w:spacing w:val="1"/>
          <w:sz w:val="32"/>
          <w:szCs w:val="32"/>
          <w:lang w:val="en-US" w:eastAsia="zh-CN"/>
        </w:rPr>
      </w:pPr>
      <w:r>
        <w:rPr>
          <w:rFonts w:hint="eastAsia" w:ascii="仿宋_GB2312" w:hAnsi="仿宋_GB2312" w:eastAsia="仿宋_GB2312" w:cs="仿宋_GB2312"/>
          <w:spacing w:val="1"/>
          <w:sz w:val="32"/>
          <w:szCs w:val="32"/>
          <w:lang w:val="en-US" w:eastAsia="zh-CN"/>
        </w:rPr>
        <w:t>地址：扎兰屯市绿林街一号</w:t>
      </w:r>
    </w:p>
    <w:p w14:paraId="30B94E5B">
      <w:pPr>
        <w:pStyle w:val="3"/>
        <w:keepNext w:val="0"/>
        <w:keepLines w:val="0"/>
        <w:pageBreakBefore w:val="0"/>
        <w:overflowPunct/>
        <w:topLinePunct w:val="0"/>
        <w:bidi w:val="0"/>
        <w:spacing w:before="2" w:line="600" w:lineRule="exact"/>
        <w:ind w:right="1" w:firstLine="644" w:firstLineChars="200"/>
        <w:rPr>
          <w:rFonts w:hint="eastAsia" w:ascii="仿宋_GB2312" w:hAnsi="仿宋_GB2312" w:eastAsia="仿宋_GB2312" w:cs="仿宋_GB2312"/>
          <w:spacing w:val="1"/>
          <w:sz w:val="32"/>
          <w:szCs w:val="32"/>
          <w:lang w:val="en-US" w:eastAsia="zh-CN"/>
        </w:rPr>
      </w:pPr>
      <w:r>
        <w:rPr>
          <w:rFonts w:hint="eastAsia" w:ascii="仿宋_GB2312" w:hAnsi="仿宋_GB2312" w:eastAsia="仿宋_GB2312" w:cs="仿宋_GB2312"/>
          <w:spacing w:val="1"/>
          <w:sz w:val="32"/>
          <w:szCs w:val="32"/>
          <w:lang w:val="en-US" w:eastAsia="zh-CN"/>
        </w:rPr>
        <w:t>联系人：吕金龙</w:t>
      </w:r>
    </w:p>
    <w:p w14:paraId="13FF1849">
      <w:pPr>
        <w:pStyle w:val="3"/>
        <w:keepNext w:val="0"/>
        <w:keepLines w:val="0"/>
        <w:pageBreakBefore w:val="0"/>
        <w:overflowPunct/>
        <w:topLinePunct w:val="0"/>
        <w:bidi w:val="0"/>
        <w:spacing w:before="2" w:line="600" w:lineRule="exact"/>
        <w:ind w:right="1" w:firstLine="644" w:firstLineChars="200"/>
        <w:rPr>
          <w:rFonts w:hint="default" w:ascii="仿宋_GB2312" w:hAnsi="仿宋_GB2312" w:eastAsia="仿宋_GB2312" w:cs="仿宋_GB2312"/>
          <w:spacing w:val="1"/>
          <w:sz w:val="32"/>
          <w:szCs w:val="32"/>
          <w:lang w:val="en-US" w:eastAsia="zh-CN"/>
        </w:rPr>
      </w:pPr>
      <w:r>
        <w:rPr>
          <w:rFonts w:hint="eastAsia" w:ascii="仿宋_GB2312" w:hAnsi="仿宋_GB2312" w:eastAsia="仿宋_GB2312" w:cs="仿宋_GB2312"/>
          <w:spacing w:val="1"/>
          <w:sz w:val="32"/>
          <w:szCs w:val="32"/>
          <w:lang w:val="en-US" w:eastAsia="zh-CN"/>
        </w:rPr>
        <w:t>联系电话：18548226876</w:t>
      </w:r>
    </w:p>
    <w:p w14:paraId="0CF1A411">
      <w:pPr>
        <w:pStyle w:val="3"/>
        <w:keepNext w:val="0"/>
        <w:keepLines w:val="0"/>
        <w:pageBreakBefore w:val="0"/>
        <w:overflowPunct/>
        <w:topLinePunct w:val="0"/>
        <w:bidi w:val="0"/>
        <w:spacing w:before="196" w:line="600" w:lineRule="exact"/>
        <w:ind w:right="1201"/>
        <w:jc w:val="center"/>
        <w:rPr>
          <w:spacing w:val="4"/>
          <w:sz w:val="28"/>
          <w:szCs w:val="28"/>
        </w:rPr>
      </w:pPr>
    </w:p>
    <w:p w14:paraId="0DEAE716">
      <w:pPr>
        <w:keepNext w:val="0"/>
        <w:keepLines w:val="0"/>
        <w:pageBreakBefore w:val="0"/>
        <w:overflowPunct/>
        <w:topLinePunct w:val="0"/>
        <w:bidi w:val="0"/>
        <w:spacing w:line="600" w:lineRule="exact"/>
        <w:rPr>
          <w:spacing w:val="4"/>
          <w:sz w:val="28"/>
          <w:szCs w:val="28"/>
        </w:rPr>
      </w:pPr>
      <w:r>
        <w:rPr>
          <w:spacing w:val="4"/>
          <w:sz w:val="28"/>
          <w:szCs w:val="28"/>
        </w:rPr>
        <w:br w:type="page"/>
      </w:r>
    </w:p>
    <w:p w14:paraId="799D16FA">
      <w:pPr>
        <w:pStyle w:val="3"/>
        <w:keepNext w:val="0"/>
        <w:keepLines w:val="0"/>
        <w:pageBreakBefore w:val="0"/>
        <w:overflowPunct/>
        <w:topLinePunct w:val="0"/>
        <w:bidi w:val="0"/>
        <w:spacing w:before="196" w:line="600" w:lineRule="exact"/>
        <w:ind w:right="1201"/>
        <w:jc w:val="center"/>
        <w:rPr>
          <w:sz w:val="28"/>
          <w:szCs w:val="28"/>
        </w:rPr>
      </w:pPr>
      <w:r>
        <w:rPr>
          <w:spacing w:val="4"/>
          <w:sz w:val="28"/>
          <w:szCs w:val="28"/>
        </w:rPr>
        <w:t>第二章</w:t>
      </w:r>
      <w:r>
        <w:rPr>
          <w:spacing w:val="-26"/>
          <w:sz w:val="28"/>
          <w:szCs w:val="28"/>
        </w:rPr>
        <w:t xml:space="preserve"> </w:t>
      </w:r>
      <w:r>
        <w:rPr>
          <w:spacing w:val="4"/>
          <w:sz w:val="28"/>
          <w:szCs w:val="28"/>
        </w:rPr>
        <w:t>供应商须知</w:t>
      </w:r>
    </w:p>
    <w:p w14:paraId="45B2122F">
      <w:pPr>
        <w:pStyle w:val="3"/>
        <w:keepNext w:val="0"/>
        <w:keepLines w:val="0"/>
        <w:pageBreakBefore w:val="0"/>
        <w:overflowPunct/>
        <w:topLinePunct w:val="0"/>
        <w:bidi w:val="0"/>
        <w:spacing w:before="1" w:line="600" w:lineRule="exact"/>
        <w:ind w:left="4"/>
        <w:rPr>
          <w:rFonts w:hint="eastAsia" w:ascii="黑体" w:hAnsi="黑体" w:eastAsia="黑体" w:cs="黑体"/>
          <w:sz w:val="32"/>
          <w:szCs w:val="32"/>
        </w:rPr>
      </w:pPr>
      <w:r>
        <w:rPr>
          <w:rFonts w:hint="eastAsia" w:ascii="黑体" w:hAnsi="黑体" w:eastAsia="黑体" w:cs="黑体"/>
          <w:spacing w:val="3"/>
          <w:sz w:val="32"/>
          <w:szCs w:val="32"/>
        </w:rPr>
        <w:t>一</w:t>
      </w:r>
      <w:r>
        <w:rPr>
          <w:rFonts w:hint="eastAsia" w:ascii="黑体" w:hAnsi="黑体" w:eastAsia="黑体" w:cs="黑体"/>
          <w:spacing w:val="-56"/>
          <w:sz w:val="32"/>
          <w:szCs w:val="32"/>
        </w:rPr>
        <w:t xml:space="preserve"> </w:t>
      </w:r>
      <w:r>
        <w:rPr>
          <w:rFonts w:hint="eastAsia" w:ascii="黑体" w:hAnsi="黑体" w:eastAsia="黑体" w:cs="黑体"/>
          <w:b/>
          <w:bCs/>
          <w:spacing w:val="3"/>
          <w:sz w:val="32"/>
          <w:szCs w:val="32"/>
        </w:rPr>
        <w:t>.</w:t>
      </w:r>
      <w:r>
        <w:rPr>
          <w:rFonts w:hint="eastAsia" w:ascii="黑体" w:hAnsi="黑体" w:eastAsia="黑体" w:cs="黑体"/>
          <w:spacing w:val="3"/>
          <w:sz w:val="32"/>
          <w:szCs w:val="32"/>
        </w:rPr>
        <w:t>前附表</w:t>
      </w:r>
    </w:p>
    <w:p w14:paraId="1217C7C8">
      <w:pPr>
        <w:keepNext w:val="0"/>
        <w:keepLines w:val="0"/>
        <w:pageBreakBefore w:val="0"/>
        <w:overflowPunct/>
        <w:topLinePunct w:val="0"/>
        <w:bidi w:val="0"/>
        <w:spacing w:line="600" w:lineRule="exact"/>
      </w:pPr>
    </w:p>
    <w:tbl>
      <w:tblPr>
        <w:tblStyle w:val="9"/>
        <w:tblW w:w="8999" w:type="dxa"/>
        <w:tblInd w:w="5" w:type="dxa"/>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Layout w:type="fixed"/>
        <w:tblCellMar>
          <w:top w:w="0" w:type="dxa"/>
          <w:left w:w="0" w:type="dxa"/>
          <w:bottom w:w="0" w:type="dxa"/>
          <w:right w:w="0" w:type="dxa"/>
        </w:tblCellMar>
      </w:tblPr>
      <w:tblGrid>
        <w:gridCol w:w="628"/>
        <w:gridCol w:w="1646"/>
        <w:gridCol w:w="6725"/>
      </w:tblGrid>
      <w:tr w14:paraId="1D1B1ABD">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701" w:hRule="atLeast"/>
        </w:trPr>
        <w:tc>
          <w:tcPr>
            <w:tcW w:w="628" w:type="dxa"/>
            <w:shd w:val="clear" w:color="auto" w:fill="EEEEEE"/>
            <w:vAlign w:val="top"/>
          </w:tcPr>
          <w:p w14:paraId="12C4B24B">
            <w:pPr>
              <w:keepNext w:val="0"/>
              <w:keepLines w:val="0"/>
              <w:pageBreakBefore w:val="0"/>
              <w:overflowPunct/>
              <w:topLinePunct w:val="0"/>
              <w:bidi w:val="0"/>
              <w:spacing w:before="76" w:line="600" w:lineRule="exact"/>
              <w:ind w:left="122"/>
              <w:rPr>
                <w:rFonts w:ascii="宋体" w:hAnsi="宋体" w:eastAsia="宋体" w:cs="宋体"/>
                <w:sz w:val="19"/>
                <w:szCs w:val="19"/>
              </w:rPr>
            </w:pPr>
            <w:r>
              <w:rPr>
                <w:rFonts w:ascii="宋体" w:hAnsi="宋体" w:eastAsia="宋体" w:cs="宋体"/>
                <w:color w:val="666666"/>
                <w:spacing w:val="3"/>
                <w:sz w:val="19"/>
                <w:szCs w:val="19"/>
              </w:rPr>
              <w:t>序号</w:t>
            </w:r>
          </w:p>
        </w:tc>
        <w:tc>
          <w:tcPr>
            <w:tcW w:w="1646" w:type="dxa"/>
            <w:shd w:val="clear" w:color="auto" w:fill="EEEEEE"/>
            <w:vAlign w:val="top"/>
          </w:tcPr>
          <w:p w14:paraId="63C52F37">
            <w:pPr>
              <w:keepNext w:val="0"/>
              <w:keepLines w:val="0"/>
              <w:pageBreakBefore w:val="0"/>
              <w:overflowPunct/>
              <w:topLinePunct w:val="0"/>
              <w:bidi w:val="0"/>
              <w:spacing w:before="77" w:line="600" w:lineRule="exact"/>
              <w:ind w:left="516"/>
              <w:rPr>
                <w:rFonts w:ascii="宋体" w:hAnsi="宋体" w:eastAsia="宋体" w:cs="宋体"/>
                <w:sz w:val="19"/>
                <w:szCs w:val="19"/>
              </w:rPr>
            </w:pPr>
            <w:r>
              <w:rPr>
                <w:rFonts w:ascii="宋体" w:hAnsi="宋体" w:eastAsia="宋体" w:cs="宋体"/>
                <w:color w:val="666666"/>
                <w:spacing w:val="8"/>
                <w:sz w:val="19"/>
                <w:szCs w:val="19"/>
              </w:rPr>
              <w:t>条款名称</w:t>
            </w:r>
          </w:p>
        </w:tc>
        <w:tc>
          <w:tcPr>
            <w:tcW w:w="6725" w:type="dxa"/>
            <w:shd w:val="clear" w:color="auto" w:fill="EEEEEE"/>
            <w:vAlign w:val="top"/>
          </w:tcPr>
          <w:p w14:paraId="21ECE471">
            <w:pPr>
              <w:keepNext w:val="0"/>
              <w:keepLines w:val="0"/>
              <w:pageBreakBefore w:val="0"/>
              <w:overflowPunct/>
              <w:topLinePunct w:val="0"/>
              <w:bidi w:val="0"/>
              <w:spacing w:before="77" w:line="600" w:lineRule="exact"/>
              <w:ind w:left="3487"/>
              <w:rPr>
                <w:rFonts w:ascii="宋体" w:hAnsi="宋体" w:eastAsia="宋体" w:cs="宋体"/>
                <w:sz w:val="19"/>
                <w:szCs w:val="19"/>
              </w:rPr>
            </w:pPr>
            <w:r>
              <w:rPr>
                <w:rFonts w:ascii="宋体" w:hAnsi="宋体" w:eastAsia="宋体" w:cs="宋体"/>
                <w:color w:val="666666"/>
                <w:spacing w:val="5"/>
                <w:sz w:val="19"/>
                <w:szCs w:val="19"/>
              </w:rPr>
              <w:t>内容及要求</w:t>
            </w:r>
          </w:p>
        </w:tc>
      </w:tr>
      <w:tr w14:paraId="02C1AC4E">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856" w:hRule="atLeast"/>
        </w:trPr>
        <w:tc>
          <w:tcPr>
            <w:tcW w:w="628" w:type="dxa"/>
            <w:shd w:val="clear" w:color="auto" w:fill="F7F7F7"/>
            <w:vAlign w:val="top"/>
          </w:tcPr>
          <w:p w14:paraId="61D530FA">
            <w:pPr>
              <w:keepNext w:val="0"/>
              <w:keepLines w:val="0"/>
              <w:pageBreakBefore w:val="0"/>
              <w:overflowPunct/>
              <w:topLinePunct w:val="0"/>
              <w:bidi w:val="0"/>
              <w:spacing w:before="229" w:line="600" w:lineRule="exact"/>
              <w:ind w:left="323"/>
              <w:rPr>
                <w:rFonts w:ascii="Lucida Sans Unicode" w:hAnsi="Lucida Sans Unicode" w:eastAsia="Lucida Sans Unicode" w:cs="Lucida Sans Unicode"/>
                <w:sz w:val="19"/>
                <w:szCs w:val="19"/>
              </w:rPr>
            </w:pPr>
            <w:r>
              <w:rPr>
                <w:rFonts w:ascii="Lucida Sans Unicode" w:hAnsi="Lucida Sans Unicode" w:eastAsia="Lucida Sans Unicode" w:cs="Lucida Sans Unicode"/>
                <w:color w:val="666666"/>
                <w:sz w:val="19"/>
                <w:szCs w:val="19"/>
              </w:rPr>
              <w:t>1</w:t>
            </w:r>
          </w:p>
        </w:tc>
        <w:tc>
          <w:tcPr>
            <w:tcW w:w="1646" w:type="dxa"/>
            <w:shd w:val="clear" w:color="auto" w:fill="F7F7F7"/>
            <w:vAlign w:val="top"/>
          </w:tcPr>
          <w:p w14:paraId="28308424">
            <w:pPr>
              <w:keepNext w:val="0"/>
              <w:keepLines w:val="0"/>
              <w:pageBreakBefore w:val="0"/>
              <w:overflowPunct/>
              <w:topLinePunct w:val="0"/>
              <w:bidi w:val="0"/>
              <w:spacing w:before="207" w:line="600" w:lineRule="exact"/>
              <w:ind w:left="0" w:leftChars="0" w:firstLine="0" w:firstLineChars="0"/>
              <w:rPr>
                <w:rFonts w:ascii="宋体" w:hAnsi="宋体" w:eastAsia="宋体" w:cs="宋体"/>
                <w:sz w:val="19"/>
                <w:szCs w:val="19"/>
              </w:rPr>
            </w:pPr>
            <w:r>
              <w:rPr>
                <w:rFonts w:ascii="宋体" w:hAnsi="宋体" w:eastAsia="宋体" w:cs="宋体"/>
                <w:color w:val="666666"/>
                <w:spacing w:val="-1"/>
                <w:sz w:val="19"/>
                <w:szCs w:val="19"/>
              </w:rPr>
              <w:t>分包情况</w:t>
            </w:r>
          </w:p>
        </w:tc>
        <w:tc>
          <w:tcPr>
            <w:tcW w:w="6725" w:type="dxa"/>
            <w:shd w:val="clear" w:color="auto" w:fill="F7F7F7"/>
            <w:vAlign w:val="top"/>
          </w:tcPr>
          <w:p w14:paraId="69D544FC">
            <w:pPr>
              <w:keepNext w:val="0"/>
              <w:keepLines w:val="0"/>
              <w:pageBreakBefore w:val="0"/>
              <w:overflowPunct/>
              <w:topLinePunct w:val="0"/>
              <w:bidi w:val="0"/>
              <w:spacing w:before="74" w:line="600" w:lineRule="exact"/>
              <w:ind w:left="66"/>
              <w:jc w:val="center"/>
              <w:rPr>
                <w:rFonts w:ascii="宋体" w:hAnsi="宋体" w:eastAsia="宋体" w:cs="宋体"/>
                <w:sz w:val="19"/>
                <w:szCs w:val="19"/>
              </w:rPr>
            </w:pPr>
            <w:r>
              <w:rPr>
                <w:rFonts w:ascii="宋体" w:hAnsi="宋体" w:eastAsia="宋体" w:cs="宋体"/>
                <w:color w:val="666666"/>
                <w:spacing w:val="-2"/>
                <w:sz w:val="19"/>
                <w:szCs w:val="19"/>
              </w:rPr>
              <w:t>共</w:t>
            </w:r>
            <w:r>
              <w:rPr>
                <w:rFonts w:ascii="Lucida Sans Unicode" w:hAnsi="Lucida Sans Unicode" w:eastAsia="Lucida Sans Unicode" w:cs="Lucida Sans Unicode"/>
                <w:color w:val="666666"/>
                <w:spacing w:val="-2"/>
                <w:sz w:val="19"/>
                <w:szCs w:val="19"/>
              </w:rPr>
              <w:t>1</w:t>
            </w:r>
            <w:r>
              <w:rPr>
                <w:rFonts w:ascii="宋体" w:hAnsi="宋体" w:eastAsia="宋体" w:cs="宋体"/>
                <w:color w:val="666666"/>
                <w:spacing w:val="-2"/>
                <w:sz w:val="19"/>
                <w:szCs w:val="19"/>
              </w:rPr>
              <w:t>包</w:t>
            </w:r>
          </w:p>
        </w:tc>
      </w:tr>
      <w:tr w14:paraId="6CEA39E8">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721" w:hRule="atLeast"/>
        </w:trPr>
        <w:tc>
          <w:tcPr>
            <w:tcW w:w="628" w:type="dxa"/>
            <w:shd w:val="clear" w:color="auto" w:fill="F7F7F7"/>
            <w:vAlign w:val="top"/>
          </w:tcPr>
          <w:p w14:paraId="2677426E">
            <w:pPr>
              <w:keepNext w:val="0"/>
              <w:keepLines w:val="0"/>
              <w:pageBreakBefore w:val="0"/>
              <w:overflowPunct/>
              <w:topLinePunct w:val="0"/>
              <w:bidi w:val="0"/>
              <w:spacing w:before="96" w:line="600" w:lineRule="exact"/>
              <w:ind w:left="316"/>
              <w:rPr>
                <w:rFonts w:ascii="Lucida Sans Unicode" w:hAnsi="Lucida Sans Unicode" w:eastAsia="Lucida Sans Unicode" w:cs="Lucida Sans Unicode"/>
                <w:sz w:val="19"/>
                <w:szCs w:val="19"/>
              </w:rPr>
            </w:pPr>
            <w:r>
              <w:rPr>
                <w:rFonts w:ascii="Lucida Sans Unicode" w:hAnsi="Lucida Sans Unicode" w:eastAsia="Lucida Sans Unicode" w:cs="Lucida Sans Unicode"/>
                <w:color w:val="666666"/>
                <w:sz w:val="19"/>
                <w:szCs w:val="19"/>
              </w:rPr>
              <w:t>2</w:t>
            </w:r>
          </w:p>
        </w:tc>
        <w:tc>
          <w:tcPr>
            <w:tcW w:w="1646" w:type="dxa"/>
            <w:shd w:val="clear" w:color="auto" w:fill="F7F7F7"/>
            <w:vAlign w:val="top"/>
          </w:tcPr>
          <w:p w14:paraId="4FA8929D">
            <w:pPr>
              <w:pStyle w:val="10"/>
              <w:keepNext w:val="0"/>
              <w:keepLines w:val="0"/>
              <w:pageBreakBefore w:val="0"/>
              <w:overflowPunct/>
              <w:topLinePunct w:val="0"/>
              <w:bidi w:val="0"/>
              <w:spacing w:before="76" w:line="600" w:lineRule="exact"/>
              <w:ind w:left="0" w:leftChars="0" w:firstLine="0" w:firstLineChars="0"/>
            </w:pPr>
            <w:r>
              <w:rPr>
                <w:color w:val="666666"/>
                <w:spacing w:val="-1"/>
              </w:rPr>
              <w:t>采购方式</w:t>
            </w:r>
          </w:p>
        </w:tc>
        <w:tc>
          <w:tcPr>
            <w:tcW w:w="6725" w:type="dxa"/>
            <w:shd w:val="clear" w:color="auto" w:fill="F7F7F7"/>
            <w:vAlign w:val="top"/>
          </w:tcPr>
          <w:p w14:paraId="5F17CB16">
            <w:pPr>
              <w:pStyle w:val="10"/>
              <w:keepNext w:val="0"/>
              <w:keepLines w:val="0"/>
              <w:pageBreakBefore w:val="0"/>
              <w:overflowPunct/>
              <w:topLinePunct w:val="0"/>
              <w:bidi w:val="0"/>
              <w:spacing w:before="88" w:line="600" w:lineRule="exact"/>
              <w:ind w:left="67"/>
              <w:jc w:val="center"/>
            </w:pPr>
            <w:r>
              <w:rPr>
                <w:color w:val="666666"/>
                <w:spacing w:val="-3"/>
              </w:rPr>
              <w:t>询价</w:t>
            </w:r>
          </w:p>
        </w:tc>
      </w:tr>
      <w:tr w14:paraId="1EE62DF0">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716" w:hRule="atLeast"/>
        </w:trPr>
        <w:tc>
          <w:tcPr>
            <w:tcW w:w="628" w:type="dxa"/>
            <w:vAlign w:val="top"/>
          </w:tcPr>
          <w:p w14:paraId="0F757711">
            <w:pPr>
              <w:keepNext w:val="0"/>
              <w:keepLines w:val="0"/>
              <w:pageBreakBefore w:val="0"/>
              <w:overflowPunct/>
              <w:topLinePunct w:val="0"/>
              <w:bidi w:val="0"/>
              <w:spacing w:before="92" w:line="600" w:lineRule="exact"/>
              <w:ind w:left="316"/>
              <w:rPr>
                <w:rFonts w:ascii="Lucida Sans Unicode" w:hAnsi="Lucida Sans Unicode" w:eastAsia="Lucida Sans Unicode" w:cs="Lucida Sans Unicode"/>
                <w:sz w:val="19"/>
                <w:szCs w:val="19"/>
              </w:rPr>
            </w:pPr>
            <w:r>
              <w:rPr>
                <w:rFonts w:ascii="Lucida Sans Unicode" w:hAnsi="Lucida Sans Unicode" w:eastAsia="Lucida Sans Unicode" w:cs="Lucida Sans Unicode"/>
                <w:color w:val="666666"/>
                <w:sz w:val="19"/>
                <w:szCs w:val="19"/>
              </w:rPr>
              <w:t>3</w:t>
            </w:r>
          </w:p>
        </w:tc>
        <w:tc>
          <w:tcPr>
            <w:tcW w:w="1646" w:type="dxa"/>
            <w:vAlign w:val="top"/>
          </w:tcPr>
          <w:p w14:paraId="68EC8821">
            <w:pPr>
              <w:pStyle w:val="10"/>
              <w:keepNext w:val="0"/>
              <w:keepLines w:val="0"/>
              <w:pageBreakBefore w:val="0"/>
              <w:overflowPunct/>
              <w:topLinePunct w:val="0"/>
              <w:bidi w:val="0"/>
              <w:spacing w:before="72" w:line="600" w:lineRule="exact"/>
              <w:ind w:left="0" w:leftChars="0" w:firstLine="0" w:firstLineChars="0"/>
            </w:pPr>
            <w:r>
              <w:rPr>
                <w:color w:val="666666"/>
                <w:spacing w:val="-1"/>
              </w:rPr>
              <w:t>评审办法</w:t>
            </w:r>
          </w:p>
        </w:tc>
        <w:tc>
          <w:tcPr>
            <w:tcW w:w="6725" w:type="dxa"/>
            <w:vAlign w:val="top"/>
          </w:tcPr>
          <w:p w14:paraId="1982366A">
            <w:pPr>
              <w:pStyle w:val="10"/>
              <w:keepNext w:val="0"/>
              <w:keepLines w:val="0"/>
              <w:pageBreakBefore w:val="0"/>
              <w:overflowPunct/>
              <w:topLinePunct w:val="0"/>
              <w:bidi w:val="0"/>
              <w:spacing w:before="72" w:line="600" w:lineRule="exact"/>
              <w:jc w:val="center"/>
            </w:pPr>
            <w:r>
              <w:rPr>
                <w:color w:val="666666"/>
              </w:rPr>
              <w:t>最低</w:t>
            </w:r>
            <w:r>
              <w:rPr>
                <w:rFonts w:hint="eastAsia"/>
                <w:color w:val="666666"/>
                <w:lang w:val="en-US" w:eastAsia="zh-CN"/>
              </w:rPr>
              <w:t>价</w:t>
            </w:r>
            <w:r>
              <w:rPr>
                <w:color w:val="666666"/>
              </w:rPr>
              <w:t>评标价法</w:t>
            </w:r>
          </w:p>
        </w:tc>
      </w:tr>
      <w:tr w14:paraId="3F2E7887">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720" w:hRule="atLeast"/>
        </w:trPr>
        <w:tc>
          <w:tcPr>
            <w:tcW w:w="628" w:type="dxa"/>
            <w:shd w:val="clear" w:color="auto" w:fill="F7F7F7"/>
            <w:vAlign w:val="top"/>
          </w:tcPr>
          <w:p w14:paraId="417E760A">
            <w:pPr>
              <w:keepNext w:val="0"/>
              <w:keepLines w:val="0"/>
              <w:pageBreakBefore w:val="0"/>
              <w:overflowPunct/>
              <w:topLinePunct w:val="0"/>
              <w:bidi w:val="0"/>
              <w:spacing w:before="95" w:line="600" w:lineRule="exact"/>
              <w:ind w:left="311"/>
              <w:rPr>
                <w:rFonts w:ascii="Lucida Sans Unicode" w:hAnsi="Lucida Sans Unicode" w:eastAsia="Lucida Sans Unicode" w:cs="Lucida Sans Unicode"/>
                <w:sz w:val="19"/>
                <w:szCs w:val="19"/>
              </w:rPr>
            </w:pPr>
            <w:r>
              <w:rPr>
                <w:rFonts w:ascii="Lucida Sans Unicode" w:hAnsi="Lucida Sans Unicode" w:eastAsia="Lucida Sans Unicode" w:cs="Lucida Sans Unicode"/>
                <w:color w:val="666666"/>
                <w:sz w:val="19"/>
                <w:szCs w:val="19"/>
              </w:rPr>
              <w:t>4</w:t>
            </w:r>
          </w:p>
        </w:tc>
        <w:tc>
          <w:tcPr>
            <w:tcW w:w="1646" w:type="dxa"/>
            <w:shd w:val="clear" w:color="auto" w:fill="F7F7F7"/>
            <w:vAlign w:val="top"/>
          </w:tcPr>
          <w:p w14:paraId="67A2A27E">
            <w:pPr>
              <w:pStyle w:val="10"/>
              <w:keepNext w:val="0"/>
              <w:keepLines w:val="0"/>
              <w:pageBreakBefore w:val="0"/>
              <w:overflowPunct/>
              <w:topLinePunct w:val="0"/>
              <w:bidi w:val="0"/>
              <w:spacing w:before="73" w:line="600" w:lineRule="exact"/>
              <w:ind w:left="0" w:leftChars="0" w:firstLine="0" w:firstLineChars="0"/>
            </w:pPr>
            <w:r>
              <w:rPr>
                <w:color w:val="666666"/>
                <w:spacing w:val="-1"/>
              </w:rPr>
              <w:t>开标方式</w:t>
            </w:r>
          </w:p>
        </w:tc>
        <w:tc>
          <w:tcPr>
            <w:tcW w:w="6725" w:type="dxa"/>
            <w:shd w:val="clear" w:color="auto" w:fill="F7F7F7"/>
            <w:vAlign w:val="top"/>
          </w:tcPr>
          <w:p w14:paraId="7A4392DC">
            <w:pPr>
              <w:pStyle w:val="10"/>
              <w:keepNext w:val="0"/>
              <w:keepLines w:val="0"/>
              <w:pageBreakBefore w:val="0"/>
              <w:overflowPunct/>
              <w:topLinePunct w:val="0"/>
              <w:bidi w:val="0"/>
              <w:spacing w:before="73" w:line="600" w:lineRule="exact"/>
              <w:jc w:val="center"/>
              <w:rPr>
                <w:rFonts w:hint="default"/>
                <w:lang w:val="en-US"/>
              </w:rPr>
            </w:pPr>
            <w:r>
              <w:rPr>
                <w:rFonts w:hint="eastAsia"/>
                <w:color w:val="666666"/>
                <w:spacing w:val="-1"/>
                <w:lang w:val="en-US" w:eastAsia="zh-CN"/>
              </w:rPr>
              <w:t>现场开标</w:t>
            </w:r>
          </w:p>
        </w:tc>
      </w:tr>
      <w:tr w14:paraId="5B90A6F6">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721" w:hRule="atLeast"/>
        </w:trPr>
        <w:tc>
          <w:tcPr>
            <w:tcW w:w="628" w:type="dxa"/>
            <w:vAlign w:val="top"/>
          </w:tcPr>
          <w:p w14:paraId="049203A9">
            <w:pPr>
              <w:keepNext w:val="0"/>
              <w:keepLines w:val="0"/>
              <w:pageBreakBefore w:val="0"/>
              <w:overflowPunct/>
              <w:topLinePunct w:val="0"/>
              <w:bidi w:val="0"/>
              <w:spacing w:before="96" w:line="600" w:lineRule="exact"/>
              <w:ind w:left="316"/>
              <w:rPr>
                <w:rFonts w:ascii="Lucida Sans Unicode" w:hAnsi="Lucida Sans Unicode" w:eastAsia="Lucida Sans Unicode" w:cs="Lucida Sans Unicode"/>
                <w:sz w:val="19"/>
                <w:szCs w:val="19"/>
              </w:rPr>
            </w:pPr>
            <w:r>
              <w:rPr>
                <w:rFonts w:ascii="Lucida Sans Unicode" w:hAnsi="Lucida Sans Unicode" w:eastAsia="Lucida Sans Unicode" w:cs="Lucida Sans Unicode"/>
                <w:color w:val="666666"/>
                <w:sz w:val="19"/>
                <w:szCs w:val="19"/>
              </w:rPr>
              <w:t>5</w:t>
            </w:r>
          </w:p>
        </w:tc>
        <w:tc>
          <w:tcPr>
            <w:tcW w:w="1646" w:type="dxa"/>
            <w:vAlign w:val="top"/>
          </w:tcPr>
          <w:p w14:paraId="32914BE9">
            <w:pPr>
              <w:pStyle w:val="10"/>
              <w:keepNext w:val="0"/>
              <w:keepLines w:val="0"/>
              <w:pageBreakBefore w:val="0"/>
              <w:overflowPunct/>
              <w:topLinePunct w:val="0"/>
              <w:bidi w:val="0"/>
              <w:spacing w:before="73" w:line="600" w:lineRule="exact"/>
              <w:ind w:left="0" w:leftChars="0" w:firstLine="0" w:firstLineChars="0"/>
            </w:pPr>
            <w:r>
              <w:rPr>
                <w:color w:val="666666"/>
                <w:spacing w:val="-1"/>
              </w:rPr>
              <w:t>评标方式</w:t>
            </w:r>
          </w:p>
        </w:tc>
        <w:tc>
          <w:tcPr>
            <w:tcW w:w="6725" w:type="dxa"/>
            <w:vAlign w:val="top"/>
          </w:tcPr>
          <w:p w14:paraId="3724D27F">
            <w:pPr>
              <w:pStyle w:val="10"/>
              <w:keepNext w:val="0"/>
              <w:keepLines w:val="0"/>
              <w:pageBreakBefore w:val="0"/>
              <w:overflowPunct/>
              <w:topLinePunct w:val="0"/>
              <w:bidi w:val="0"/>
              <w:spacing w:before="73" w:line="600" w:lineRule="exact"/>
              <w:jc w:val="center"/>
            </w:pPr>
            <w:r>
              <w:rPr>
                <w:color w:val="666666"/>
              </w:rPr>
              <w:t>现场评标</w:t>
            </w:r>
          </w:p>
        </w:tc>
      </w:tr>
      <w:tr w14:paraId="63375EAF">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721" w:hRule="atLeast"/>
        </w:trPr>
        <w:tc>
          <w:tcPr>
            <w:tcW w:w="628" w:type="dxa"/>
            <w:vAlign w:val="top"/>
          </w:tcPr>
          <w:p w14:paraId="1DD31BA2">
            <w:pPr>
              <w:keepNext w:val="0"/>
              <w:keepLines w:val="0"/>
              <w:pageBreakBefore w:val="0"/>
              <w:overflowPunct/>
              <w:topLinePunct w:val="0"/>
              <w:bidi w:val="0"/>
              <w:spacing w:before="96" w:line="600" w:lineRule="exact"/>
              <w:ind w:left="316"/>
              <w:rPr>
                <w:rFonts w:hint="eastAsia" w:ascii="Lucida Sans Unicode" w:hAnsi="Lucida Sans Unicode" w:eastAsia="宋体" w:cs="Lucida Sans Unicode"/>
                <w:color w:val="666666"/>
                <w:sz w:val="19"/>
                <w:szCs w:val="19"/>
                <w:lang w:val="en-US" w:eastAsia="zh-CN"/>
              </w:rPr>
            </w:pPr>
            <w:r>
              <w:rPr>
                <w:rFonts w:hint="eastAsia" w:ascii="Lucida Sans Unicode" w:hAnsi="Lucida Sans Unicode" w:eastAsia="宋体" w:cs="Lucida Sans Unicode"/>
                <w:color w:val="666666"/>
                <w:sz w:val="19"/>
                <w:szCs w:val="19"/>
                <w:lang w:val="en-US" w:eastAsia="zh-CN"/>
              </w:rPr>
              <w:t>6</w:t>
            </w:r>
          </w:p>
        </w:tc>
        <w:tc>
          <w:tcPr>
            <w:tcW w:w="1646" w:type="dxa"/>
            <w:vAlign w:val="top"/>
          </w:tcPr>
          <w:p w14:paraId="03649D52">
            <w:pPr>
              <w:pStyle w:val="10"/>
              <w:keepNext w:val="0"/>
              <w:keepLines w:val="0"/>
              <w:pageBreakBefore w:val="0"/>
              <w:overflowPunct/>
              <w:topLinePunct w:val="0"/>
              <w:bidi w:val="0"/>
              <w:spacing w:before="73" w:line="600" w:lineRule="exact"/>
              <w:jc w:val="both"/>
              <w:rPr>
                <w:rFonts w:hint="default" w:eastAsia="宋体"/>
                <w:color w:val="666666"/>
                <w:spacing w:val="-1"/>
                <w:lang w:val="en-US" w:eastAsia="zh-CN"/>
              </w:rPr>
            </w:pPr>
            <w:r>
              <w:rPr>
                <w:rFonts w:hint="eastAsia"/>
                <w:color w:val="666666"/>
                <w:spacing w:val="-1"/>
                <w:lang w:val="en-US" w:eastAsia="zh-CN"/>
              </w:rPr>
              <w:t>是否专门面向中小企业采购</w:t>
            </w:r>
          </w:p>
        </w:tc>
        <w:tc>
          <w:tcPr>
            <w:tcW w:w="6725" w:type="dxa"/>
            <w:vAlign w:val="top"/>
          </w:tcPr>
          <w:p w14:paraId="0B775780">
            <w:pPr>
              <w:pStyle w:val="10"/>
              <w:keepNext w:val="0"/>
              <w:keepLines w:val="0"/>
              <w:pageBreakBefore w:val="0"/>
              <w:overflowPunct/>
              <w:topLinePunct w:val="0"/>
              <w:bidi w:val="0"/>
              <w:spacing w:before="73" w:line="600" w:lineRule="exact"/>
              <w:jc w:val="center"/>
              <w:rPr>
                <w:color w:val="666666"/>
              </w:rPr>
            </w:pPr>
            <w:r>
              <w:rPr>
                <w:color w:val="666666"/>
                <w:spacing w:val="1"/>
              </w:rPr>
              <w:t>采购包</w:t>
            </w:r>
            <w:r>
              <w:rPr>
                <w:rFonts w:ascii="Lucida Sans Unicode" w:hAnsi="Lucida Sans Unicode" w:eastAsia="Lucida Sans Unicode" w:cs="Lucida Sans Unicode"/>
                <w:color w:val="666666"/>
                <w:spacing w:val="1"/>
              </w:rPr>
              <w:t>1</w:t>
            </w:r>
            <w:r>
              <w:rPr>
                <w:rFonts w:hint="eastAsia" w:ascii="Lucida Sans Unicode" w:hAnsi="Lucida Sans Unicode" w:cs="Lucida Sans Unicode"/>
                <w:color w:val="666666"/>
                <w:spacing w:val="1"/>
                <w:lang w:eastAsia="zh-CN"/>
              </w:rPr>
              <w:t>：</w:t>
            </w:r>
            <w:r>
              <w:rPr>
                <w:rFonts w:hint="eastAsia" w:ascii="Lucida Sans Unicode" w:hAnsi="Lucida Sans Unicode" w:cs="Lucida Sans Unicode"/>
                <w:color w:val="666666"/>
                <w:spacing w:val="1"/>
                <w:lang w:val="en-US" w:eastAsia="zh-CN"/>
              </w:rPr>
              <w:t>否</w:t>
            </w:r>
          </w:p>
        </w:tc>
      </w:tr>
      <w:tr w14:paraId="6D14E73F">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721" w:hRule="atLeast"/>
        </w:trPr>
        <w:tc>
          <w:tcPr>
            <w:tcW w:w="628" w:type="dxa"/>
            <w:vAlign w:val="top"/>
          </w:tcPr>
          <w:p w14:paraId="67E33F64">
            <w:pPr>
              <w:keepNext w:val="0"/>
              <w:keepLines w:val="0"/>
              <w:pageBreakBefore w:val="0"/>
              <w:overflowPunct/>
              <w:topLinePunct w:val="0"/>
              <w:bidi w:val="0"/>
              <w:spacing w:before="96" w:line="600" w:lineRule="exact"/>
              <w:ind w:left="316"/>
              <w:rPr>
                <w:rFonts w:hint="default" w:ascii="Lucida Sans Unicode" w:hAnsi="Lucida Sans Unicode" w:eastAsia="宋体" w:cs="Lucida Sans Unicode"/>
                <w:color w:val="666666"/>
                <w:sz w:val="19"/>
                <w:szCs w:val="19"/>
                <w:lang w:val="en-US" w:eastAsia="zh-CN"/>
              </w:rPr>
            </w:pPr>
            <w:r>
              <w:rPr>
                <w:rFonts w:hint="eastAsia" w:ascii="Lucida Sans Unicode" w:hAnsi="Lucida Sans Unicode" w:eastAsia="宋体" w:cs="Lucida Sans Unicode"/>
                <w:color w:val="666666"/>
                <w:sz w:val="19"/>
                <w:szCs w:val="19"/>
                <w:lang w:val="en-US" w:eastAsia="zh-CN"/>
              </w:rPr>
              <w:t>7</w:t>
            </w:r>
          </w:p>
        </w:tc>
        <w:tc>
          <w:tcPr>
            <w:tcW w:w="1646" w:type="dxa"/>
            <w:vAlign w:val="top"/>
          </w:tcPr>
          <w:p w14:paraId="6E72F34B">
            <w:pPr>
              <w:pStyle w:val="10"/>
              <w:keepNext w:val="0"/>
              <w:keepLines w:val="0"/>
              <w:pageBreakBefore w:val="0"/>
              <w:overflowPunct/>
              <w:topLinePunct w:val="0"/>
              <w:bidi w:val="0"/>
              <w:spacing w:before="73" w:line="600" w:lineRule="exact"/>
              <w:jc w:val="both"/>
              <w:rPr>
                <w:rFonts w:hint="default"/>
                <w:color w:val="666666"/>
                <w:spacing w:val="-1"/>
                <w:lang w:val="en-US" w:eastAsia="zh-CN"/>
              </w:rPr>
            </w:pPr>
            <w:r>
              <w:rPr>
                <w:rFonts w:hint="eastAsia"/>
                <w:color w:val="666666"/>
                <w:spacing w:val="-1"/>
                <w:lang w:val="en-US" w:eastAsia="zh-CN"/>
              </w:rPr>
              <w:t>获取询价通知书时间（同询价通知书提供期限）</w:t>
            </w:r>
          </w:p>
        </w:tc>
        <w:tc>
          <w:tcPr>
            <w:tcW w:w="6725" w:type="dxa"/>
            <w:vAlign w:val="top"/>
          </w:tcPr>
          <w:p w14:paraId="78B29180">
            <w:pPr>
              <w:pStyle w:val="10"/>
              <w:keepNext w:val="0"/>
              <w:keepLines w:val="0"/>
              <w:pageBreakBefore w:val="0"/>
              <w:overflowPunct/>
              <w:topLinePunct w:val="0"/>
              <w:bidi w:val="0"/>
              <w:spacing w:before="73" w:line="600" w:lineRule="exact"/>
              <w:jc w:val="center"/>
              <w:rPr>
                <w:rFonts w:hint="default" w:eastAsia="宋体"/>
                <w:color w:val="666666"/>
                <w:spacing w:val="1"/>
                <w:lang w:val="en-US" w:eastAsia="zh-CN"/>
              </w:rPr>
            </w:pPr>
            <w:r>
              <w:rPr>
                <w:rFonts w:hint="eastAsia"/>
                <w:color w:val="666666"/>
                <w:spacing w:val="1"/>
                <w:lang w:val="en-US" w:eastAsia="zh-CN"/>
              </w:rPr>
              <w:t>详见采购公告</w:t>
            </w:r>
          </w:p>
        </w:tc>
      </w:tr>
      <w:tr w14:paraId="4F4C563E">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1926" w:hRule="atLeast"/>
        </w:trPr>
        <w:tc>
          <w:tcPr>
            <w:tcW w:w="628" w:type="dxa"/>
            <w:shd w:val="clear" w:color="auto" w:fill="F7F7F7"/>
            <w:vAlign w:val="top"/>
          </w:tcPr>
          <w:p w14:paraId="245DE4E4">
            <w:pPr>
              <w:keepNext w:val="0"/>
              <w:keepLines w:val="0"/>
              <w:pageBreakBefore w:val="0"/>
              <w:overflowPunct/>
              <w:topLinePunct w:val="0"/>
              <w:bidi w:val="0"/>
              <w:spacing w:line="600" w:lineRule="exact"/>
              <w:rPr>
                <w:rFonts w:ascii="Arial"/>
                <w:sz w:val="21"/>
              </w:rPr>
            </w:pPr>
          </w:p>
          <w:p w14:paraId="2148EB4E">
            <w:pPr>
              <w:keepNext w:val="0"/>
              <w:keepLines w:val="0"/>
              <w:pageBreakBefore w:val="0"/>
              <w:overflowPunct/>
              <w:topLinePunct w:val="0"/>
              <w:bidi w:val="0"/>
              <w:spacing w:before="73" w:line="600" w:lineRule="exact"/>
              <w:ind w:left="315"/>
              <w:rPr>
                <w:rFonts w:ascii="Lucida Sans Unicode" w:hAnsi="Lucida Sans Unicode" w:eastAsia="Lucida Sans Unicode" w:cs="Lucida Sans Unicode"/>
                <w:sz w:val="19"/>
                <w:szCs w:val="19"/>
              </w:rPr>
            </w:pPr>
            <w:r>
              <w:rPr>
                <w:rFonts w:ascii="Lucida Sans Unicode" w:hAnsi="Lucida Sans Unicode" w:eastAsia="Lucida Sans Unicode" w:cs="Lucida Sans Unicode"/>
                <w:color w:val="666666"/>
                <w:sz w:val="19"/>
                <w:szCs w:val="19"/>
              </w:rPr>
              <w:t>8</w:t>
            </w:r>
          </w:p>
        </w:tc>
        <w:tc>
          <w:tcPr>
            <w:tcW w:w="1646" w:type="dxa"/>
            <w:shd w:val="clear" w:color="auto" w:fill="F7F7F7"/>
            <w:vAlign w:val="top"/>
          </w:tcPr>
          <w:p w14:paraId="14B0FACA">
            <w:pPr>
              <w:pStyle w:val="10"/>
              <w:keepNext w:val="0"/>
              <w:keepLines w:val="0"/>
              <w:pageBreakBefore w:val="0"/>
              <w:overflowPunct/>
              <w:topLinePunct w:val="0"/>
              <w:bidi w:val="0"/>
              <w:spacing w:before="76" w:line="600" w:lineRule="exact"/>
              <w:ind w:left="65" w:right="135"/>
              <w:jc w:val="both"/>
            </w:pPr>
            <w:r>
              <w:rPr>
                <w:color w:val="666666"/>
              </w:rPr>
              <w:t>保证金缴纳截止时间</w:t>
            </w:r>
            <w:r>
              <w:rPr>
                <w:color w:val="666666"/>
                <w:spacing w:val="7"/>
              </w:rPr>
              <w:t xml:space="preserve"> </w:t>
            </w:r>
          </w:p>
        </w:tc>
        <w:tc>
          <w:tcPr>
            <w:tcW w:w="6725" w:type="dxa"/>
            <w:shd w:val="clear" w:color="auto" w:fill="F7F7F7"/>
            <w:vAlign w:val="top"/>
          </w:tcPr>
          <w:p w14:paraId="7381EEED">
            <w:pPr>
              <w:keepNext w:val="0"/>
              <w:keepLines w:val="0"/>
              <w:pageBreakBefore w:val="0"/>
              <w:overflowPunct/>
              <w:topLinePunct w:val="0"/>
              <w:bidi w:val="0"/>
              <w:spacing w:line="600" w:lineRule="exact"/>
              <w:rPr>
                <w:rFonts w:ascii="Arial"/>
                <w:sz w:val="21"/>
              </w:rPr>
            </w:pPr>
          </w:p>
          <w:p w14:paraId="056493FF">
            <w:pPr>
              <w:pStyle w:val="10"/>
              <w:keepNext w:val="0"/>
              <w:keepLines w:val="0"/>
              <w:pageBreakBefore w:val="0"/>
              <w:overflowPunct/>
              <w:topLinePunct w:val="0"/>
              <w:bidi w:val="0"/>
              <w:spacing w:before="62" w:line="600" w:lineRule="exact"/>
              <w:ind w:left="69"/>
              <w:jc w:val="center"/>
              <w:rPr>
                <w:rFonts w:hint="default" w:eastAsia="宋体"/>
                <w:lang w:val="en-US" w:eastAsia="zh-CN"/>
              </w:rPr>
            </w:pPr>
            <w:r>
              <w:rPr>
                <w:rFonts w:hint="eastAsia"/>
                <w:color w:val="666666"/>
                <w:spacing w:val="1"/>
                <w:lang w:val="en-US" w:eastAsia="zh-CN"/>
              </w:rPr>
              <w:t>此项目无需缴纳保证金</w:t>
            </w:r>
          </w:p>
        </w:tc>
      </w:tr>
      <w:tr w14:paraId="4EAB5649">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722" w:hRule="atLeast"/>
        </w:trPr>
        <w:tc>
          <w:tcPr>
            <w:tcW w:w="628" w:type="dxa"/>
            <w:vAlign w:val="top"/>
          </w:tcPr>
          <w:p w14:paraId="41E6E759">
            <w:pPr>
              <w:keepNext w:val="0"/>
              <w:keepLines w:val="0"/>
              <w:pageBreakBefore w:val="0"/>
              <w:overflowPunct/>
              <w:topLinePunct w:val="0"/>
              <w:bidi w:val="0"/>
              <w:spacing w:before="97" w:line="600" w:lineRule="exact"/>
              <w:ind w:left="314"/>
              <w:rPr>
                <w:rFonts w:ascii="Lucida Sans Unicode" w:hAnsi="Lucida Sans Unicode" w:eastAsia="Lucida Sans Unicode" w:cs="Lucida Sans Unicode"/>
                <w:sz w:val="19"/>
                <w:szCs w:val="19"/>
              </w:rPr>
            </w:pPr>
            <w:r>
              <w:rPr>
                <w:rFonts w:ascii="Lucida Sans Unicode" w:hAnsi="Lucida Sans Unicode" w:eastAsia="Lucida Sans Unicode" w:cs="Lucida Sans Unicode"/>
                <w:color w:val="666666"/>
                <w:sz w:val="19"/>
                <w:szCs w:val="19"/>
              </w:rPr>
              <w:t>9</w:t>
            </w:r>
          </w:p>
        </w:tc>
        <w:tc>
          <w:tcPr>
            <w:tcW w:w="1646" w:type="dxa"/>
            <w:vAlign w:val="top"/>
          </w:tcPr>
          <w:p w14:paraId="31C0E359">
            <w:pPr>
              <w:pStyle w:val="10"/>
              <w:keepNext w:val="0"/>
              <w:keepLines w:val="0"/>
              <w:pageBreakBefore w:val="0"/>
              <w:overflowPunct/>
              <w:topLinePunct w:val="0"/>
              <w:bidi w:val="0"/>
              <w:spacing w:before="77" w:line="600" w:lineRule="exact"/>
              <w:ind w:left="249"/>
            </w:pPr>
            <w:r>
              <w:rPr>
                <w:color w:val="666666"/>
                <w:spacing w:val="-2"/>
              </w:rPr>
              <w:t>电子响应文件递交</w:t>
            </w:r>
          </w:p>
        </w:tc>
        <w:tc>
          <w:tcPr>
            <w:tcW w:w="6725" w:type="dxa"/>
            <w:vAlign w:val="top"/>
          </w:tcPr>
          <w:p w14:paraId="4499FD1B">
            <w:pPr>
              <w:pStyle w:val="10"/>
              <w:keepNext w:val="0"/>
              <w:keepLines w:val="0"/>
              <w:pageBreakBefore w:val="0"/>
              <w:overflowPunct/>
              <w:topLinePunct w:val="0"/>
              <w:bidi w:val="0"/>
              <w:spacing w:before="77" w:line="600" w:lineRule="exact"/>
              <w:ind w:left="89"/>
              <w:jc w:val="center"/>
              <w:rPr>
                <w:rFonts w:hint="default" w:eastAsia="宋体"/>
                <w:lang w:val="en-US" w:eastAsia="zh-CN"/>
              </w:rPr>
            </w:pPr>
            <w:r>
              <w:rPr>
                <w:rFonts w:hint="eastAsia"/>
                <w:color w:val="666666"/>
                <w:spacing w:val="1"/>
                <w:lang w:val="en-US" w:eastAsia="zh-CN"/>
              </w:rPr>
              <w:t>本项目无需进行电子响应文件递交</w:t>
            </w:r>
          </w:p>
        </w:tc>
      </w:tr>
      <w:tr w14:paraId="053AF2B2">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813" w:hRule="atLeast"/>
        </w:trPr>
        <w:tc>
          <w:tcPr>
            <w:tcW w:w="628" w:type="dxa"/>
            <w:shd w:val="clear" w:color="auto" w:fill="F7F7F7"/>
            <w:vAlign w:val="top"/>
          </w:tcPr>
          <w:p w14:paraId="5F7CF9C1">
            <w:pPr>
              <w:keepNext w:val="0"/>
              <w:keepLines w:val="0"/>
              <w:pageBreakBefore w:val="0"/>
              <w:overflowPunct/>
              <w:topLinePunct w:val="0"/>
              <w:bidi w:val="0"/>
              <w:spacing w:before="73" w:line="600" w:lineRule="exact"/>
              <w:jc w:val="center"/>
              <w:rPr>
                <w:rFonts w:ascii="Lucida Sans Unicode" w:hAnsi="Lucida Sans Unicode" w:eastAsia="Lucida Sans Unicode" w:cs="Lucida Sans Unicode"/>
                <w:sz w:val="19"/>
                <w:szCs w:val="19"/>
              </w:rPr>
            </w:pPr>
            <w:r>
              <w:rPr>
                <w:rFonts w:ascii="Lucida Sans Unicode" w:hAnsi="Lucida Sans Unicode" w:eastAsia="Lucida Sans Unicode" w:cs="Lucida Sans Unicode"/>
                <w:color w:val="666666"/>
                <w:spacing w:val="-11"/>
                <w:sz w:val="19"/>
                <w:szCs w:val="19"/>
              </w:rPr>
              <w:t>10</w:t>
            </w:r>
          </w:p>
        </w:tc>
        <w:tc>
          <w:tcPr>
            <w:tcW w:w="1646" w:type="dxa"/>
            <w:shd w:val="clear" w:color="auto" w:fill="F7F7F7"/>
            <w:vAlign w:val="top"/>
          </w:tcPr>
          <w:p w14:paraId="1AF66DBE">
            <w:pPr>
              <w:pStyle w:val="10"/>
              <w:keepNext w:val="0"/>
              <w:keepLines w:val="0"/>
              <w:pageBreakBefore w:val="0"/>
              <w:overflowPunct/>
              <w:topLinePunct w:val="0"/>
              <w:bidi w:val="0"/>
              <w:spacing w:before="62" w:line="600" w:lineRule="exact"/>
              <w:jc w:val="center"/>
            </w:pPr>
            <w:r>
              <w:rPr>
                <w:color w:val="666666"/>
                <w:spacing w:val="-2"/>
              </w:rPr>
              <w:t>响应文件数量</w:t>
            </w:r>
          </w:p>
        </w:tc>
        <w:tc>
          <w:tcPr>
            <w:tcW w:w="6725" w:type="dxa"/>
            <w:shd w:val="clear" w:color="auto" w:fill="F7F7F7"/>
            <w:vAlign w:val="top"/>
          </w:tcPr>
          <w:p w14:paraId="2F76A5B2">
            <w:pPr>
              <w:pStyle w:val="10"/>
              <w:keepNext w:val="0"/>
              <w:keepLines w:val="0"/>
              <w:pageBreakBefore w:val="0"/>
              <w:overflowPunct/>
              <w:topLinePunct w:val="0"/>
              <w:bidi w:val="0"/>
              <w:spacing w:before="77" w:line="600" w:lineRule="exact"/>
              <w:ind w:left="66" w:right="62" w:firstLine="6"/>
              <w:jc w:val="center"/>
              <w:rPr>
                <w:rFonts w:hint="default" w:eastAsia="宋体"/>
                <w:lang w:val="en-US" w:eastAsia="zh-CN"/>
              </w:rPr>
            </w:pPr>
            <w:r>
              <w:rPr>
                <w:rFonts w:hint="eastAsia"/>
                <w:lang w:val="en-US" w:eastAsia="zh-CN"/>
              </w:rPr>
              <w:t>需提交纸质响应文件：一正两副</w:t>
            </w:r>
          </w:p>
        </w:tc>
      </w:tr>
      <w:tr w14:paraId="46F31F8A">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726" w:hRule="atLeast"/>
        </w:trPr>
        <w:tc>
          <w:tcPr>
            <w:tcW w:w="628" w:type="dxa"/>
            <w:vAlign w:val="top"/>
          </w:tcPr>
          <w:p w14:paraId="4761A4F1">
            <w:pPr>
              <w:keepNext w:val="0"/>
              <w:keepLines w:val="0"/>
              <w:pageBreakBefore w:val="0"/>
              <w:overflowPunct/>
              <w:topLinePunct w:val="0"/>
              <w:bidi w:val="0"/>
              <w:spacing w:before="101" w:line="600" w:lineRule="exact"/>
              <w:ind w:left="263"/>
              <w:rPr>
                <w:rFonts w:ascii="Lucida Sans Unicode" w:hAnsi="Lucida Sans Unicode" w:eastAsia="Lucida Sans Unicode" w:cs="Lucida Sans Unicode"/>
                <w:sz w:val="19"/>
                <w:szCs w:val="19"/>
              </w:rPr>
            </w:pPr>
            <w:r>
              <w:rPr>
                <w:rFonts w:ascii="Lucida Sans Unicode" w:hAnsi="Lucida Sans Unicode" w:eastAsia="Lucida Sans Unicode" w:cs="Lucida Sans Unicode"/>
                <w:color w:val="666666"/>
                <w:spacing w:val="-11"/>
                <w:sz w:val="19"/>
                <w:szCs w:val="19"/>
              </w:rPr>
              <w:t>11</w:t>
            </w:r>
          </w:p>
        </w:tc>
        <w:tc>
          <w:tcPr>
            <w:tcW w:w="1646" w:type="dxa"/>
            <w:vAlign w:val="top"/>
          </w:tcPr>
          <w:p w14:paraId="2AB8DBC8">
            <w:pPr>
              <w:pStyle w:val="10"/>
              <w:keepNext w:val="0"/>
              <w:keepLines w:val="0"/>
              <w:pageBreakBefore w:val="0"/>
              <w:overflowPunct/>
              <w:topLinePunct w:val="0"/>
              <w:bidi w:val="0"/>
              <w:spacing w:before="78" w:line="600" w:lineRule="exact"/>
            </w:pPr>
            <w:r>
              <w:rPr>
                <w:color w:val="666666"/>
              </w:rPr>
              <w:t>成交供应商确定</w:t>
            </w:r>
          </w:p>
        </w:tc>
        <w:tc>
          <w:tcPr>
            <w:tcW w:w="6725" w:type="dxa"/>
            <w:vAlign w:val="top"/>
          </w:tcPr>
          <w:p w14:paraId="6C4D1358">
            <w:pPr>
              <w:pStyle w:val="10"/>
              <w:keepNext w:val="0"/>
              <w:keepLines w:val="0"/>
              <w:pageBreakBefore w:val="0"/>
              <w:overflowPunct/>
              <w:topLinePunct w:val="0"/>
              <w:bidi w:val="0"/>
              <w:spacing w:before="78" w:line="600" w:lineRule="exact"/>
              <w:ind w:left="66"/>
            </w:pPr>
            <w:r>
              <w:rPr>
                <w:color w:val="666666"/>
                <w:spacing w:val="1"/>
              </w:rPr>
              <w:t>采购人授权询价小组按照评审原则直接确定中标（成交）人。</w:t>
            </w:r>
          </w:p>
        </w:tc>
      </w:tr>
      <w:tr w14:paraId="332F7247">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723" w:hRule="atLeast"/>
        </w:trPr>
        <w:tc>
          <w:tcPr>
            <w:tcW w:w="628" w:type="dxa"/>
            <w:vAlign w:val="top"/>
          </w:tcPr>
          <w:p w14:paraId="407ED5C3">
            <w:pPr>
              <w:keepNext w:val="0"/>
              <w:keepLines w:val="0"/>
              <w:pageBreakBefore w:val="0"/>
              <w:overflowPunct/>
              <w:topLinePunct w:val="0"/>
              <w:bidi w:val="0"/>
              <w:spacing w:before="98" w:line="600" w:lineRule="exact"/>
              <w:ind w:left="263"/>
              <w:rPr>
                <w:rFonts w:ascii="Lucida Sans Unicode" w:hAnsi="Lucida Sans Unicode" w:eastAsia="Lucida Sans Unicode" w:cs="Lucida Sans Unicode"/>
                <w:sz w:val="19"/>
                <w:szCs w:val="19"/>
              </w:rPr>
            </w:pPr>
            <w:r>
              <w:rPr>
                <w:rFonts w:ascii="Lucida Sans Unicode" w:hAnsi="Lucida Sans Unicode" w:eastAsia="Lucida Sans Unicode" w:cs="Lucida Sans Unicode"/>
                <w:color w:val="666666"/>
                <w:spacing w:val="-11"/>
                <w:sz w:val="19"/>
                <w:szCs w:val="19"/>
              </w:rPr>
              <w:t>12</w:t>
            </w:r>
          </w:p>
        </w:tc>
        <w:tc>
          <w:tcPr>
            <w:tcW w:w="1646" w:type="dxa"/>
            <w:vAlign w:val="top"/>
          </w:tcPr>
          <w:p w14:paraId="6962ACE9">
            <w:pPr>
              <w:pStyle w:val="10"/>
              <w:keepNext w:val="0"/>
              <w:keepLines w:val="0"/>
              <w:pageBreakBefore w:val="0"/>
              <w:overflowPunct/>
              <w:topLinePunct w:val="0"/>
              <w:bidi w:val="0"/>
              <w:spacing w:before="78" w:line="600" w:lineRule="exact"/>
            </w:pPr>
            <w:r>
              <w:rPr>
                <w:color w:val="666666"/>
                <w:spacing w:val="-1"/>
              </w:rPr>
              <w:t>备选方案</w:t>
            </w:r>
          </w:p>
        </w:tc>
        <w:tc>
          <w:tcPr>
            <w:tcW w:w="6725" w:type="dxa"/>
            <w:vAlign w:val="top"/>
          </w:tcPr>
          <w:p w14:paraId="3F3A520B">
            <w:pPr>
              <w:pStyle w:val="10"/>
              <w:keepNext w:val="0"/>
              <w:keepLines w:val="0"/>
              <w:pageBreakBefore w:val="0"/>
              <w:overflowPunct/>
              <w:topLinePunct w:val="0"/>
              <w:bidi w:val="0"/>
              <w:spacing w:before="79" w:line="600" w:lineRule="exact"/>
              <w:ind w:left="70"/>
              <w:jc w:val="center"/>
            </w:pPr>
            <w:r>
              <w:rPr>
                <w:color w:val="666666"/>
                <w:spacing w:val="-2"/>
              </w:rPr>
              <w:t>不允许</w:t>
            </w:r>
          </w:p>
        </w:tc>
      </w:tr>
      <w:tr w14:paraId="277332E4">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797" w:hRule="atLeast"/>
        </w:trPr>
        <w:tc>
          <w:tcPr>
            <w:tcW w:w="628" w:type="dxa"/>
            <w:shd w:val="clear" w:color="auto" w:fill="F7F7F7"/>
            <w:vAlign w:val="top"/>
          </w:tcPr>
          <w:p w14:paraId="5AE5A26C">
            <w:pPr>
              <w:keepNext w:val="0"/>
              <w:keepLines w:val="0"/>
              <w:pageBreakBefore w:val="0"/>
              <w:overflowPunct/>
              <w:topLinePunct w:val="0"/>
              <w:bidi w:val="0"/>
              <w:spacing w:before="171" w:line="600" w:lineRule="exact"/>
              <w:ind w:left="263"/>
              <w:rPr>
                <w:rFonts w:ascii="Lucida Sans Unicode" w:hAnsi="Lucida Sans Unicode" w:eastAsia="Lucida Sans Unicode" w:cs="Lucida Sans Unicode"/>
                <w:sz w:val="19"/>
                <w:szCs w:val="19"/>
              </w:rPr>
            </w:pPr>
            <w:r>
              <w:rPr>
                <w:rFonts w:ascii="Lucida Sans Unicode" w:hAnsi="Lucida Sans Unicode" w:eastAsia="Lucida Sans Unicode" w:cs="Lucida Sans Unicode"/>
                <w:color w:val="666666"/>
                <w:spacing w:val="-11"/>
                <w:sz w:val="19"/>
                <w:szCs w:val="19"/>
              </w:rPr>
              <w:t>13</w:t>
            </w:r>
          </w:p>
        </w:tc>
        <w:tc>
          <w:tcPr>
            <w:tcW w:w="1646" w:type="dxa"/>
            <w:shd w:val="clear" w:color="auto" w:fill="F7F7F7"/>
            <w:vAlign w:val="top"/>
          </w:tcPr>
          <w:p w14:paraId="3B8FF618">
            <w:pPr>
              <w:pStyle w:val="10"/>
              <w:keepNext w:val="0"/>
              <w:keepLines w:val="0"/>
              <w:pageBreakBefore w:val="0"/>
              <w:overflowPunct/>
              <w:topLinePunct w:val="0"/>
              <w:bidi w:val="0"/>
              <w:spacing w:before="151" w:line="600" w:lineRule="exact"/>
            </w:pPr>
            <w:r>
              <w:rPr>
                <w:color w:val="666666"/>
              </w:rPr>
              <w:t>联合体投标</w:t>
            </w:r>
          </w:p>
        </w:tc>
        <w:tc>
          <w:tcPr>
            <w:tcW w:w="6725" w:type="dxa"/>
            <w:shd w:val="clear" w:color="auto" w:fill="F7F7F7"/>
            <w:vAlign w:val="top"/>
          </w:tcPr>
          <w:p w14:paraId="200FDF5E">
            <w:pPr>
              <w:pStyle w:val="10"/>
              <w:keepNext w:val="0"/>
              <w:keepLines w:val="0"/>
              <w:pageBreakBefore w:val="0"/>
              <w:overflowPunct/>
              <w:topLinePunct w:val="0"/>
              <w:bidi w:val="0"/>
              <w:spacing w:before="78" w:line="600" w:lineRule="exact"/>
              <w:jc w:val="center"/>
            </w:pPr>
            <w:r>
              <w:rPr>
                <w:color w:val="666666"/>
                <w:spacing w:val="-2"/>
              </w:rPr>
              <w:t>包</w:t>
            </w:r>
            <w:r>
              <w:rPr>
                <w:rFonts w:ascii="Lucida Sans Unicode" w:hAnsi="Lucida Sans Unicode" w:eastAsia="Lucida Sans Unicode" w:cs="Lucida Sans Unicode"/>
                <w:color w:val="666666"/>
                <w:spacing w:val="-2"/>
              </w:rPr>
              <w:t>1</w:t>
            </w:r>
            <w:r>
              <w:rPr>
                <w:color w:val="666666"/>
                <w:spacing w:val="-2"/>
              </w:rPr>
              <w:t>：</w:t>
            </w:r>
            <w:r>
              <w:rPr>
                <w:color w:val="666666"/>
                <w:spacing w:val="-23"/>
              </w:rPr>
              <w:t xml:space="preserve"> </w:t>
            </w:r>
            <w:r>
              <w:rPr>
                <w:color w:val="666666"/>
                <w:spacing w:val="-2"/>
              </w:rPr>
              <w:t>不接受</w:t>
            </w:r>
          </w:p>
        </w:tc>
      </w:tr>
      <w:tr w14:paraId="1B2EADF6">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757" w:hRule="atLeast"/>
        </w:trPr>
        <w:tc>
          <w:tcPr>
            <w:tcW w:w="628" w:type="dxa"/>
            <w:vAlign w:val="top"/>
          </w:tcPr>
          <w:p w14:paraId="442811C6">
            <w:pPr>
              <w:keepNext w:val="0"/>
              <w:keepLines w:val="0"/>
              <w:pageBreakBefore w:val="0"/>
              <w:overflowPunct/>
              <w:topLinePunct w:val="0"/>
              <w:bidi w:val="0"/>
              <w:spacing w:before="58" w:line="600" w:lineRule="exact"/>
              <w:jc w:val="center"/>
              <w:rPr>
                <w:rFonts w:hint="eastAsia" w:ascii="Tahoma" w:hAnsi="Tahoma" w:eastAsia="宋体" w:cs="Tahoma"/>
                <w:sz w:val="19"/>
                <w:szCs w:val="19"/>
                <w:lang w:val="en-US" w:eastAsia="zh-CN"/>
              </w:rPr>
            </w:pPr>
            <w:r>
              <w:rPr>
                <w:rFonts w:ascii="Tahoma" w:hAnsi="Tahoma" w:eastAsia="Tahoma" w:cs="Tahoma"/>
                <w:color w:val="666666"/>
                <w:spacing w:val="6"/>
                <w:sz w:val="19"/>
                <w:szCs w:val="19"/>
              </w:rPr>
              <w:t>1</w:t>
            </w:r>
            <w:r>
              <w:rPr>
                <w:rFonts w:hint="eastAsia" w:ascii="Tahoma" w:hAnsi="Tahoma" w:eastAsia="宋体" w:cs="Tahoma"/>
                <w:color w:val="666666"/>
                <w:spacing w:val="6"/>
                <w:sz w:val="19"/>
                <w:szCs w:val="19"/>
                <w:lang w:val="en-US" w:eastAsia="zh-CN"/>
              </w:rPr>
              <w:t>4</w:t>
            </w:r>
          </w:p>
        </w:tc>
        <w:tc>
          <w:tcPr>
            <w:tcW w:w="1646" w:type="dxa"/>
            <w:vAlign w:val="top"/>
          </w:tcPr>
          <w:p w14:paraId="6D4CCAC3">
            <w:pPr>
              <w:pStyle w:val="10"/>
              <w:keepNext w:val="0"/>
              <w:keepLines w:val="0"/>
              <w:pageBreakBefore w:val="0"/>
              <w:overflowPunct/>
              <w:topLinePunct w:val="0"/>
              <w:bidi w:val="0"/>
              <w:spacing w:before="62" w:line="600" w:lineRule="exact"/>
              <w:jc w:val="both"/>
            </w:pPr>
            <w:r>
              <w:rPr>
                <w:color w:val="666666"/>
                <w:spacing w:val="-1"/>
              </w:rPr>
              <w:t>投标保证金</w:t>
            </w:r>
          </w:p>
        </w:tc>
        <w:tc>
          <w:tcPr>
            <w:tcW w:w="6725" w:type="dxa"/>
            <w:vAlign w:val="top"/>
          </w:tcPr>
          <w:p w14:paraId="512FE6FE">
            <w:pPr>
              <w:pStyle w:val="10"/>
              <w:keepNext w:val="0"/>
              <w:keepLines w:val="0"/>
              <w:pageBreakBefore w:val="0"/>
              <w:overflowPunct/>
              <w:topLinePunct w:val="0"/>
              <w:bidi w:val="0"/>
              <w:spacing w:before="78" w:line="600" w:lineRule="exact"/>
              <w:jc w:val="center"/>
              <w:rPr>
                <w:rFonts w:hint="default"/>
                <w:color w:val="666666"/>
                <w:spacing w:val="-2"/>
                <w:lang w:val="en-US" w:eastAsia="zh-CN"/>
              </w:rPr>
            </w:pPr>
            <w:r>
              <w:rPr>
                <w:rFonts w:hint="eastAsia"/>
                <w:color w:val="666666"/>
                <w:spacing w:val="-2"/>
                <w:lang w:val="en-US" w:eastAsia="zh-CN"/>
              </w:rPr>
              <w:t>本项目无需缴纳投标保证金</w:t>
            </w:r>
          </w:p>
        </w:tc>
      </w:tr>
      <w:tr w14:paraId="4A2F7B80">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1299" w:hRule="atLeast"/>
        </w:trPr>
        <w:tc>
          <w:tcPr>
            <w:tcW w:w="628" w:type="dxa"/>
            <w:vAlign w:val="top"/>
          </w:tcPr>
          <w:p w14:paraId="24A27B06">
            <w:pPr>
              <w:keepNext w:val="0"/>
              <w:keepLines w:val="0"/>
              <w:pageBreakBefore w:val="0"/>
              <w:overflowPunct/>
              <w:topLinePunct w:val="0"/>
              <w:bidi w:val="0"/>
              <w:spacing w:before="73" w:line="600" w:lineRule="exact"/>
              <w:jc w:val="center"/>
              <w:rPr>
                <w:rFonts w:hint="eastAsia" w:ascii="Lucida Sans Unicode" w:hAnsi="Lucida Sans Unicode" w:eastAsia="宋体" w:cs="Lucida Sans Unicode"/>
                <w:sz w:val="19"/>
                <w:szCs w:val="19"/>
                <w:lang w:val="en-US" w:eastAsia="zh-CN"/>
              </w:rPr>
            </w:pPr>
            <w:r>
              <w:rPr>
                <w:rFonts w:ascii="Lucida Sans Unicode" w:hAnsi="Lucida Sans Unicode" w:eastAsia="Lucida Sans Unicode" w:cs="Lucida Sans Unicode"/>
                <w:color w:val="666666"/>
                <w:spacing w:val="-11"/>
                <w:sz w:val="19"/>
                <w:szCs w:val="19"/>
              </w:rPr>
              <w:t>1</w:t>
            </w:r>
            <w:r>
              <w:rPr>
                <w:rFonts w:hint="eastAsia" w:ascii="Lucida Sans Unicode" w:hAnsi="Lucida Sans Unicode" w:eastAsia="宋体" w:cs="Lucida Sans Unicode"/>
                <w:color w:val="666666"/>
                <w:spacing w:val="-11"/>
                <w:sz w:val="19"/>
                <w:szCs w:val="19"/>
                <w:lang w:val="en-US" w:eastAsia="zh-CN"/>
              </w:rPr>
              <w:t>5</w:t>
            </w:r>
          </w:p>
        </w:tc>
        <w:tc>
          <w:tcPr>
            <w:tcW w:w="1646" w:type="dxa"/>
            <w:vAlign w:val="top"/>
          </w:tcPr>
          <w:p w14:paraId="539F1DDA">
            <w:pPr>
              <w:pStyle w:val="10"/>
              <w:keepNext w:val="0"/>
              <w:keepLines w:val="0"/>
              <w:pageBreakBefore w:val="0"/>
              <w:overflowPunct/>
              <w:topLinePunct w:val="0"/>
              <w:bidi w:val="0"/>
              <w:spacing w:before="62" w:line="600" w:lineRule="exact"/>
              <w:ind w:right="231"/>
              <w:jc w:val="center"/>
            </w:pPr>
            <w:r>
              <w:rPr>
                <w:color w:val="666666"/>
                <w:spacing w:val="-3"/>
              </w:rPr>
              <w:t>响应文件签</w:t>
            </w:r>
            <w:r>
              <w:rPr>
                <w:color w:val="666666"/>
              </w:rPr>
              <w:t>字、盖章要求</w:t>
            </w:r>
          </w:p>
        </w:tc>
        <w:tc>
          <w:tcPr>
            <w:tcW w:w="6725" w:type="dxa"/>
            <w:vAlign w:val="top"/>
          </w:tcPr>
          <w:p w14:paraId="7C7CE444">
            <w:pPr>
              <w:pStyle w:val="10"/>
              <w:keepNext w:val="0"/>
              <w:keepLines w:val="0"/>
              <w:pageBreakBefore w:val="0"/>
              <w:overflowPunct/>
              <w:topLinePunct w:val="0"/>
              <w:bidi w:val="0"/>
              <w:spacing w:before="78" w:line="600" w:lineRule="exact"/>
              <w:jc w:val="center"/>
              <w:rPr>
                <w:rFonts w:hint="default"/>
                <w:color w:val="666666"/>
                <w:spacing w:val="-2"/>
                <w:lang w:val="en-US" w:eastAsia="zh-CN"/>
              </w:rPr>
            </w:pPr>
            <w:r>
              <w:rPr>
                <w:rFonts w:hint="eastAsia"/>
                <w:color w:val="666666"/>
                <w:spacing w:val="-2"/>
                <w:lang w:val="en-US" w:eastAsia="zh-CN"/>
              </w:rPr>
              <w:t>响应文件应在指定位置签字、加盖公章，并加盖骑缝章。</w:t>
            </w:r>
          </w:p>
        </w:tc>
      </w:tr>
      <w:tr w14:paraId="4E33C392">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2222" w:hRule="atLeast"/>
        </w:trPr>
        <w:tc>
          <w:tcPr>
            <w:tcW w:w="628" w:type="dxa"/>
            <w:vAlign w:val="top"/>
          </w:tcPr>
          <w:p w14:paraId="19B330F0">
            <w:pPr>
              <w:keepNext w:val="0"/>
              <w:keepLines w:val="0"/>
              <w:pageBreakBefore w:val="0"/>
              <w:overflowPunct/>
              <w:topLinePunct w:val="0"/>
              <w:bidi w:val="0"/>
              <w:spacing w:before="73" w:line="600" w:lineRule="exact"/>
              <w:rPr>
                <w:rFonts w:hint="default" w:ascii="Lucida Sans Unicode" w:hAnsi="Lucida Sans Unicode" w:eastAsia="宋体" w:cs="Lucida Sans Unicode"/>
                <w:sz w:val="19"/>
                <w:szCs w:val="19"/>
                <w:lang w:val="en-US" w:eastAsia="zh-CN"/>
              </w:rPr>
            </w:pPr>
            <w:r>
              <w:rPr>
                <w:rFonts w:hint="eastAsia" w:ascii="Lucida Sans Unicode" w:hAnsi="Lucida Sans Unicode" w:eastAsia="宋体" w:cs="Lucida Sans Unicode"/>
                <w:sz w:val="19"/>
                <w:szCs w:val="19"/>
                <w:lang w:val="en-US" w:eastAsia="zh-CN"/>
              </w:rPr>
              <w:t>16</w:t>
            </w:r>
          </w:p>
        </w:tc>
        <w:tc>
          <w:tcPr>
            <w:tcW w:w="1646" w:type="dxa"/>
            <w:vAlign w:val="top"/>
          </w:tcPr>
          <w:p w14:paraId="489293CB">
            <w:pPr>
              <w:pStyle w:val="10"/>
              <w:keepNext w:val="0"/>
              <w:keepLines w:val="0"/>
              <w:pageBreakBefore w:val="0"/>
              <w:overflowPunct/>
              <w:topLinePunct w:val="0"/>
              <w:bidi w:val="0"/>
              <w:spacing w:before="62" w:line="600" w:lineRule="exact"/>
            </w:pPr>
            <w:r>
              <w:rPr>
                <w:color w:val="666666"/>
              </w:rPr>
              <w:t>有效供应商家数</w:t>
            </w:r>
          </w:p>
        </w:tc>
        <w:tc>
          <w:tcPr>
            <w:tcW w:w="6725" w:type="dxa"/>
            <w:vAlign w:val="top"/>
          </w:tcPr>
          <w:p w14:paraId="1ACFAE67">
            <w:pPr>
              <w:pStyle w:val="10"/>
              <w:keepNext w:val="0"/>
              <w:keepLines w:val="0"/>
              <w:pageBreakBefore w:val="0"/>
              <w:overflowPunct/>
              <w:topLinePunct w:val="0"/>
              <w:bidi w:val="0"/>
              <w:spacing w:before="79" w:line="600" w:lineRule="exact"/>
              <w:ind w:left="67"/>
              <w:rPr>
                <w:rFonts w:ascii="Lucida Sans Unicode" w:hAnsi="Lucida Sans Unicode" w:eastAsia="Lucida Sans Unicode" w:cs="Lucida Sans Unicode"/>
                <w:color w:val="666666"/>
                <w:spacing w:val="2"/>
              </w:rPr>
            </w:pPr>
            <w:r>
              <w:rPr>
                <w:color w:val="666666"/>
                <w:spacing w:val="2"/>
              </w:rPr>
              <w:t>包</w:t>
            </w:r>
            <w:r>
              <w:rPr>
                <w:rFonts w:ascii="Lucida Sans Unicode" w:hAnsi="Lucida Sans Unicode" w:eastAsia="Lucida Sans Unicode" w:cs="Lucida Sans Unicode"/>
                <w:color w:val="666666"/>
                <w:spacing w:val="2"/>
              </w:rPr>
              <w:t>1</w:t>
            </w:r>
            <w:r>
              <w:rPr>
                <w:color w:val="666666"/>
                <w:spacing w:val="2"/>
              </w:rPr>
              <w:t>：</w:t>
            </w:r>
            <w:r>
              <w:rPr>
                <w:rFonts w:ascii="Lucida Sans Unicode" w:hAnsi="Lucida Sans Unicode" w:eastAsia="Lucida Sans Unicode" w:cs="Lucida Sans Unicode"/>
                <w:color w:val="666666"/>
                <w:spacing w:val="2"/>
              </w:rPr>
              <w:t>3</w:t>
            </w:r>
          </w:p>
          <w:p w14:paraId="0715B183">
            <w:pPr>
              <w:pStyle w:val="10"/>
              <w:keepNext w:val="0"/>
              <w:keepLines w:val="0"/>
              <w:pageBreakBefore w:val="0"/>
              <w:overflowPunct/>
              <w:topLinePunct w:val="0"/>
              <w:bidi w:val="0"/>
              <w:spacing w:before="79" w:line="600" w:lineRule="exact"/>
              <w:ind w:left="67"/>
            </w:pPr>
            <w:r>
              <w:rPr>
                <w:color w:val="666666"/>
                <w:spacing w:val="2"/>
              </w:rPr>
              <w:t>此数约定了开标与评标过程中的最低有效供应商家数，当家数不足时项</w:t>
            </w:r>
            <w:r>
              <w:rPr>
                <w:color w:val="666666"/>
                <w:spacing w:val="1"/>
              </w:rPr>
              <w:t>目将不得开标、评标</w:t>
            </w:r>
            <w:r>
              <w:rPr>
                <w:color w:val="666666"/>
              </w:rPr>
              <w:t xml:space="preserve"> </w:t>
            </w:r>
            <w:r>
              <w:rPr>
                <w:color w:val="666666"/>
                <w:spacing w:val="1"/>
              </w:rPr>
              <w:t>或直接废标；文件中其他描述若与此规定矛盾以此为准。</w:t>
            </w:r>
          </w:p>
        </w:tc>
      </w:tr>
      <w:tr w14:paraId="163DD7E0">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735" w:hRule="atLeast"/>
        </w:trPr>
        <w:tc>
          <w:tcPr>
            <w:tcW w:w="628" w:type="dxa"/>
            <w:shd w:val="clear" w:color="auto" w:fill="F7F7F7"/>
            <w:vAlign w:val="top"/>
          </w:tcPr>
          <w:p w14:paraId="2D924B4A">
            <w:pPr>
              <w:keepNext w:val="0"/>
              <w:keepLines w:val="0"/>
              <w:pageBreakBefore w:val="0"/>
              <w:overflowPunct/>
              <w:topLinePunct w:val="0"/>
              <w:bidi w:val="0"/>
              <w:spacing w:before="100" w:line="600" w:lineRule="exact"/>
              <w:ind w:left="256"/>
              <w:rPr>
                <w:rFonts w:hint="default" w:ascii="Lucida Sans Unicode" w:hAnsi="Lucida Sans Unicode" w:eastAsia="宋体" w:cs="Lucida Sans Unicode"/>
                <w:sz w:val="19"/>
                <w:szCs w:val="19"/>
                <w:lang w:val="en-US" w:eastAsia="zh-CN"/>
              </w:rPr>
            </w:pPr>
            <w:r>
              <w:rPr>
                <w:rFonts w:hint="eastAsia" w:ascii="Lucida Sans Unicode" w:hAnsi="Lucida Sans Unicode" w:eastAsia="宋体" w:cs="Lucida Sans Unicode"/>
                <w:sz w:val="19"/>
                <w:szCs w:val="19"/>
                <w:lang w:val="en-US" w:eastAsia="zh-CN"/>
              </w:rPr>
              <w:t>17</w:t>
            </w:r>
          </w:p>
        </w:tc>
        <w:tc>
          <w:tcPr>
            <w:tcW w:w="1646" w:type="dxa"/>
            <w:shd w:val="clear" w:color="auto" w:fill="F7F7F7"/>
            <w:vAlign w:val="top"/>
          </w:tcPr>
          <w:p w14:paraId="272EB81B">
            <w:pPr>
              <w:pStyle w:val="10"/>
              <w:keepNext w:val="0"/>
              <w:keepLines w:val="0"/>
              <w:pageBreakBefore w:val="0"/>
              <w:overflowPunct/>
              <w:topLinePunct w:val="0"/>
              <w:bidi w:val="0"/>
              <w:spacing w:before="80" w:line="600" w:lineRule="exact"/>
            </w:pPr>
            <w:r>
              <w:rPr>
                <w:color w:val="666666"/>
              </w:rPr>
              <w:t>报价形式</w:t>
            </w:r>
          </w:p>
        </w:tc>
        <w:tc>
          <w:tcPr>
            <w:tcW w:w="6725" w:type="dxa"/>
            <w:shd w:val="clear" w:color="auto" w:fill="F7F7F7"/>
            <w:vAlign w:val="top"/>
          </w:tcPr>
          <w:p w14:paraId="165FF0C8">
            <w:pPr>
              <w:pStyle w:val="3"/>
              <w:keepNext w:val="0"/>
              <w:keepLines w:val="0"/>
              <w:pageBreakBefore w:val="0"/>
              <w:overflowPunct/>
              <w:topLinePunct w:val="0"/>
              <w:bidi w:val="0"/>
              <w:spacing w:line="600" w:lineRule="exact"/>
              <w:rPr>
                <w:rFonts w:hint="default" w:eastAsia="宋体"/>
                <w:lang w:val="en-US" w:eastAsia="zh-CN"/>
              </w:rPr>
            </w:pPr>
            <w:r>
              <w:rPr>
                <w:color w:val="666666"/>
                <w:spacing w:val="1"/>
              </w:rPr>
              <w:t>合同包</w:t>
            </w:r>
            <w:r>
              <w:rPr>
                <w:rFonts w:ascii="Lucida Sans Unicode" w:hAnsi="Lucida Sans Unicode" w:eastAsia="Lucida Sans Unicode" w:cs="Lucida Sans Unicode"/>
                <w:color w:val="666666"/>
                <w:spacing w:val="1"/>
              </w:rPr>
              <w:t>1</w:t>
            </w:r>
            <w:r>
              <w:rPr>
                <w:color w:val="666666"/>
                <w:spacing w:val="1"/>
              </w:rPr>
              <w:t>（</w:t>
            </w:r>
            <w:r>
              <w:rPr>
                <w:rFonts w:hint="eastAsia" w:cs="宋体"/>
                <w:snapToGrid w:val="0"/>
                <w:color w:val="666666"/>
                <w:spacing w:val="1"/>
                <w:kern w:val="0"/>
                <w:sz w:val="19"/>
                <w:szCs w:val="19"/>
                <w:lang w:val="en-US" w:eastAsia="zh-CN" w:bidi="ar-SA"/>
              </w:rPr>
              <w:t>2025年电子图书采购</w:t>
            </w:r>
            <w:r>
              <w:rPr>
                <w:color w:val="666666"/>
                <w:spacing w:val="1"/>
              </w:rPr>
              <w:t>）</w:t>
            </w:r>
            <w:r>
              <w:rPr>
                <w:rFonts w:ascii="Lucida Sans Unicode" w:hAnsi="Lucida Sans Unicode" w:eastAsia="Lucida Sans Unicode" w:cs="Lucida Sans Unicode"/>
                <w:color w:val="666666"/>
                <w:spacing w:val="1"/>
              </w:rPr>
              <w:t>:</w:t>
            </w:r>
            <w:r>
              <w:rPr>
                <w:rFonts w:hint="eastAsia" w:ascii="Lucida Sans Unicode" w:hAnsi="Lucida Sans Unicode" w:cs="Lucida Sans Unicode"/>
                <w:color w:val="666666"/>
                <w:spacing w:val="1"/>
                <w:lang w:val="en-US" w:eastAsia="zh-CN"/>
              </w:rPr>
              <w:t>总</w:t>
            </w:r>
            <w:r>
              <w:rPr>
                <w:color w:val="666666"/>
                <w:spacing w:val="1"/>
              </w:rPr>
              <w:t>价</w:t>
            </w:r>
            <w:r>
              <w:rPr>
                <w:rFonts w:hint="eastAsia"/>
                <w:color w:val="666666"/>
                <w:spacing w:val="1"/>
                <w:lang w:val="en-US" w:eastAsia="zh-CN"/>
              </w:rPr>
              <w:t>及分项单价</w:t>
            </w:r>
          </w:p>
        </w:tc>
      </w:tr>
      <w:tr w14:paraId="56BFD83A">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735" w:hRule="atLeast"/>
        </w:trPr>
        <w:tc>
          <w:tcPr>
            <w:tcW w:w="628" w:type="dxa"/>
            <w:shd w:val="clear" w:color="auto" w:fill="F7F7F7"/>
            <w:vAlign w:val="top"/>
          </w:tcPr>
          <w:p w14:paraId="780EDF20">
            <w:pPr>
              <w:keepNext w:val="0"/>
              <w:keepLines w:val="0"/>
              <w:pageBreakBefore w:val="0"/>
              <w:overflowPunct/>
              <w:topLinePunct w:val="0"/>
              <w:bidi w:val="0"/>
              <w:spacing w:before="100" w:line="600" w:lineRule="exact"/>
              <w:ind w:left="256"/>
              <w:rPr>
                <w:rFonts w:hint="default" w:ascii="Lucida Sans Unicode" w:hAnsi="Lucida Sans Unicode" w:eastAsia="宋体" w:cs="Lucida Sans Unicode"/>
                <w:sz w:val="19"/>
                <w:szCs w:val="19"/>
                <w:lang w:val="en-US" w:eastAsia="zh-CN"/>
              </w:rPr>
            </w:pPr>
            <w:r>
              <w:rPr>
                <w:rFonts w:hint="eastAsia" w:ascii="Lucida Sans Unicode" w:hAnsi="Lucida Sans Unicode" w:eastAsia="宋体" w:cs="Lucida Sans Unicode"/>
                <w:sz w:val="19"/>
                <w:szCs w:val="19"/>
                <w:lang w:val="en-US" w:eastAsia="zh-CN"/>
              </w:rPr>
              <w:t>18</w:t>
            </w:r>
          </w:p>
        </w:tc>
        <w:tc>
          <w:tcPr>
            <w:tcW w:w="1646" w:type="dxa"/>
            <w:shd w:val="clear" w:color="auto" w:fill="F7F7F7"/>
            <w:vAlign w:val="top"/>
          </w:tcPr>
          <w:p w14:paraId="63FD345B">
            <w:pPr>
              <w:pStyle w:val="10"/>
              <w:keepNext w:val="0"/>
              <w:keepLines w:val="0"/>
              <w:pageBreakBefore w:val="0"/>
              <w:overflowPunct/>
              <w:topLinePunct w:val="0"/>
              <w:bidi w:val="0"/>
              <w:spacing w:before="80" w:line="600" w:lineRule="exact"/>
              <w:rPr>
                <w:rFonts w:hint="eastAsia" w:eastAsia="宋体"/>
                <w:color w:val="666666"/>
                <w:lang w:val="en-US" w:eastAsia="zh-CN"/>
              </w:rPr>
            </w:pPr>
            <w:r>
              <w:rPr>
                <w:rFonts w:hint="eastAsia"/>
                <w:color w:val="666666"/>
                <w:lang w:val="en-US" w:eastAsia="zh-CN"/>
              </w:rPr>
              <w:t>其他要求</w:t>
            </w:r>
          </w:p>
        </w:tc>
        <w:tc>
          <w:tcPr>
            <w:tcW w:w="6725" w:type="dxa"/>
            <w:shd w:val="clear" w:color="auto" w:fill="F7F7F7"/>
            <w:vAlign w:val="top"/>
          </w:tcPr>
          <w:p w14:paraId="61F38857">
            <w:pPr>
              <w:pStyle w:val="3"/>
              <w:keepNext w:val="0"/>
              <w:keepLines w:val="0"/>
              <w:pageBreakBefore w:val="0"/>
              <w:overflowPunct/>
              <w:topLinePunct w:val="0"/>
              <w:bidi w:val="0"/>
              <w:spacing w:line="600" w:lineRule="exact"/>
              <w:rPr>
                <w:rFonts w:hint="eastAsia" w:eastAsia="宋体"/>
                <w:color w:val="666666"/>
                <w:spacing w:val="1"/>
                <w:lang w:val="en-US" w:eastAsia="zh-CN"/>
              </w:rPr>
            </w:pPr>
            <w:r>
              <w:rPr>
                <w:rFonts w:hint="eastAsia"/>
                <w:color w:val="666666"/>
                <w:spacing w:val="1"/>
                <w:lang w:val="en-US" w:eastAsia="zh-CN"/>
              </w:rPr>
              <w:t>无。</w:t>
            </w:r>
          </w:p>
        </w:tc>
      </w:tr>
      <w:tr w14:paraId="3D7EAEC2">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735" w:hRule="atLeast"/>
        </w:trPr>
        <w:tc>
          <w:tcPr>
            <w:tcW w:w="628" w:type="dxa"/>
            <w:shd w:val="clear" w:color="auto" w:fill="F7F7F7"/>
            <w:vAlign w:val="top"/>
          </w:tcPr>
          <w:p w14:paraId="23F9F7DA">
            <w:pPr>
              <w:keepNext w:val="0"/>
              <w:keepLines w:val="0"/>
              <w:pageBreakBefore w:val="0"/>
              <w:overflowPunct/>
              <w:topLinePunct w:val="0"/>
              <w:bidi w:val="0"/>
              <w:spacing w:before="100" w:line="600" w:lineRule="exact"/>
              <w:ind w:left="256"/>
              <w:rPr>
                <w:rFonts w:hint="default" w:ascii="Lucida Sans Unicode" w:hAnsi="Lucida Sans Unicode" w:eastAsia="宋体" w:cs="Lucida Sans Unicode"/>
                <w:sz w:val="19"/>
                <w:szCs w:val="19"/>
                <w:lang w:val="en-US" w:eastAsia="zh-CN"/>
              </w:rPr>
            </w:pPr>
            <w:r>
              <w:rPr>
                <w:rFonts w:hint="eastAsia" w:ascii="Lucida Sans Unicode" w:hAnsi="Lucida Sans Unicode" w:eastAsia="宋体" w:cs="Lucida Sans Unicode"/>
                <w:sz w:val="19"/>
                <w:szCs w:val="19"/>
                <w:lang w:val="en-US" w:eastAsia="zh-CN"/>
              </w:rPr>
              <w:t>19</w:t>
            </w:r>
          </w:p>
        </w:tc>
        <w:tc>
          <w:tcPr>
            <w:tcW w:w="1646" w:type="dxa"/>
            <w:shd w:val="clear" w:color="auto" w:fill="F7F7F7"/>
            <w:vAlign w:val="top"/>
          </w:tcPr>
          <w:p w14:paraId="215C62A1">
            <w:pPr>
              <w:pStyle w:val="10"/>
              <w:keepNext w:val="0"/>
              <w:keepLines w:val="0"/>
              <w:pageBreakBefore w:val="0"/>
              <w:overflowPunct/>
              <w:topLinePunct w:val="0"/>
              <w:bidi w:val="0"/>
              <w:spacing w:before="80" w:line="600" w:lineRule="exact"/>
              <w:rPr>
                <w:rFonts w:hint="default"/>
                <w:color w:val="666666"/>
                <w:lang w:val="en-US" w:eastAsia="zh-CN"/>
              </w:rPr>
            </w:pPr>
            <w:r>
              <w:rPr>
                <w:rFonts w:hint="eastAsia"/>
                <w:color w:val="666666"/>
                <w:lang w:val="en-US" w:eastAsia="zh-CN"/>
              </w:rPr>
              <w:t>履约保证金</w:t>
            </w:r>
          </w:p>
        </w:tc>
        <w:tc>
          <w:tcPr>
            <w:tcW w:w="6725" w:type="dxa"/>
            <w:shd w:val="clear" w:color="auto" w:fill="F7F7F7"/>
            <w:vAlign w:val="top"/>
          </w:tcPr>
          <w:p w14:paraId="5CD48882">
            <w:pPr>
              <w:pStyle w:val="3"/>
              <w:keepNext w:val="0"/>
              <w:keepLines w:val="0"/>
              <w:pageBreakBefore w:val="0"/>
              <w:overflowPunct/>
              <w:topLinePunct w:val="0"/>
              <w:bidi w:val="0"/>
              <w:spacing w:line="600" w:lineRule="exact"/>
              <w:rPr>
                <w:rFonts w:hint="eastAsia"/>
                <w:color w:val="666666"/>
                <w:spacing w:val="1"/>
                <w:lang w:val="en-US" w:eastAsia="zh-CN"/>
              </w:rPr>
            </w:pPr>
            <w:r>
              <w:rPr>
                <w:rFonts w:hint="eastAsia"/>
                <w:color w:val="666666"/>
                <w:spacing w:val="1"/>
                <w:lang w:val="en-US" w:eastAsia="zh-CN"/>
              </w:rPr>
              <w:t>按照中标金额的3%收取履约保证金，中标方在签订本合同前将中标金额3%的履约保证金汇入采购人指定账户。待货物提供完成，满足采购人全部使用功能需求并验收合格后，履约保证金转为质量保证金，1年后质保期结束，质保金无息返还中标方。</w:t>
            </w:r>
          </w:p>
        </w:tc>
      </w:tr>
    </w:tbl>
    <w:p w14:paraId="1F0D593B">
      <w:pPr>
        <w:pStyle w:val="1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240" w:lineRule="auto"/>
        <w:ind w:left="0" w:leftChars="0" w:firstLine="640" w:firstLineChars="200"/>
        <w:jc w:val="left"/>
        <w:textAlignment w:val="auto"/>
        <w:rPr>
          <w:rFonts w:hint="default" w:ascii="仿宋_GB2312" w:hAnsi="仿宋_GB2312" w:eastAsia="仿宋_GB2312" w:cs="仿宋_GB2312"/>
          <w:sz w:val="32"/>
          <w:szCs w:val="32"/>
          <w:lang w:val="en-US" w:eastAsia="zh-CN"/>
        </w:rPr>
      </w:pPr>
    </w:p>
    <w:p w14:paraId="12AA16C0">
      <w:pPr>
        <w:keepNext w:val="0"/>
        <w:keepLines w:val="0"/>
        <w:pageBreakBefore w:val="0"/>
        <w:overflowPunct/>
        <w:topLinePunct w:val="0"/>
        <w:bidi w:val="0"/>
        <w:spacing w:line="600" w:lineRule="exact"/>
        <w:rPr>
          <w:rFonts w:hint="default" w:eastAsia="宋体" w:cs="Arial"/>
          <w:sz w:val="21"/>
          <w:szCs w:val="21"/>
          <w:lang w:val="en-US" w:eastAsia="zh-CN"/>
        </w:rPr>
        <w:sectPr>
          <w:footerReference r:id="rId5" w:type="default"/>
          <w:pgSz w:w="11900" w:h="16840"/>
          <w:pgMar w:top="2098" w:right="1531" w:bottom="1871" w:left="1531" w:header="0" w:footer="0" w:gutter="0"/>
          <w:pgNumType w:fmt="decimal" w:start="1"/>
          <w:cols w:space="0" w:num="1"/>
          <w:rtlGutter w:val="0"/>
          <w:docGrid w:linePitch="0" w:charSpace="0"/>
        </w:sectPr>
      </w:pPr>
    </w:p>
    <w:p w14:paraId="0F0FBFF7">
      <w:pPr>
        <w:keepNext w:val="0"/>
        <w:keepLines w:val="0"/>
        <w:pageBreakBefore w:val="0"/>
        <w:widowControl/>
        <w:shd w:val="clear" w:color="auto" w:fill="FFFFFF"/>
        <w:overflowPunct/>
        <w:topLinePunct w:val="0"/>
        <w:bidi w:val="0"/>
        <w:spacing w:line="600" w:lineRule="exact"/>
        <w:ind w:firstLine="540" w:firstLineChars="200"/>
        <w:rPr>
          <w:rFonts w:ascii="黑体" w:hAnsi="黑体" w:eastAsia="黑体" w:cs="Times New Roman"/>
          <w:color w:val="222222"/>
          <w:kern w:val="0"/>
          <w:sz w:val="27"/>
          <w:szCs w:val="27"/>
        </w:rPr>
      </w:pPr>
      <w:r>
        <w:rPr>
          <w:rFonts w:hint="eastAsia" w:ascii="黑体" w:hAnsi="黑体" w:eastAsia="黑体" w:cs="微软雅黑"/>
          <w:b w:val="0"/>
          <w:bCs/>
          <w:color w:val="222222"/>
          <w:kern w:val="0"/>
          <w:sz w:val="27"/>
          <w:szCs w:val="27"/>
        </w:rPr>
        <w:t>二</w:t>
      </w:r>
      <w:r>
        <w:rPr>
          <w:rFonts w:hint="eastAsia" w:ascii="黑体" w:hAnsi="黑体" w:eastAsia="黑体" w:cs="微软雅黑"/>
          <w:b w:val="0"/>
          <w:bCs/>
          <w:color w:val="222222"/>
          <w:kern w:val="0"/>
          <w:sz w:val="27"/>
          <w:szCs w:val="27"/>
          <w:lang w:eastAsia="zh-CN"/>
        </w:rPr>
        <w:t>、询价</w:t>
      </w:r>
      <w:r>
        <w:rPr>
          <w:rFonts w:hint="eastAsia" w:ascii="黑体" w:hAnsi="黑体" w:eastAsia="黑体" w:cs="微软雅黑"/>
          <w:b w:val="0"/>
          <w:bCs/>
          <w:color w:val="222222"/>
          <w:kern w:val="0"/>
          <w:sz w:val="27"/>
          <w:szCs w:val="27"/>
        </w:rPr>
        <w:t>须知</w:t>
      </w:r>
    </w:p>
    <w:p w14:paraId="51D0E356">
      <w:pPr>
        <w:keepNext w:val="0"/>
        <w:keepLines w:val="0"/>
        <w:pageBreakBefore w:val="0"/>
        <w:widowControl/>
        <w:shd w:val="clear" w:color="auto" w:fill="FFFFFF"/>
        <w:wordWrap w:val="0"/>
        <w:overflowPunct/>
        <w:topLinePunct w:val="0"/>
        <w:bidi w:val="0"/>
        <w:spacing w:line="600" w:lineRule="exact"/>
        <w:ind w:firstLine="640" w:firstLineChars="200"/>
        <w:rPr>
          <w:rFonts w:hint="eastAsia" w:ascii="楷体_GB2312" w:hAnsi="楷体_GB2312" w:eastAsia="楷体_GB2312" w:cs="楷体_GB2312"/>
          <w:b w:val="0"/>
          <w:bCs/>
          <w:color w:val="222222"/>
          <w:kern w:val="0"/>
          <w:sz w:val="32"/>
          <w:szCs w:val="32"/>
        </w:rPr>
      </w:pPr>
      <w:r>
        <w:rPr>
          <w:rFonts w:hint="eastAsia" w:ascii="楷体_GB2312" w:hAnsi="楷体_GB2312" w:eastAsia="楷体_GB2312" w:cs="楷体_GB2312"/>
          <w:b w:val="0"/>
          <w:bCs/>
          <w:color w:val="222222"/>
          <w:kern w:val="0"/>
          <w:sz w:val="32"/>
          <w:szCs w:val="32"/>
        </w:rPr>
        <w:t>1.采取</w:t>
      </w:r>
      <w:r>
        <w:rPr>
          <w:rFonts w:hint="eastAsia" w:ascii="楷体_GB2312" w:hAnsi="楷体_GB2312" w:eastAsia="楷体_GB2312" w:cs="楷体_GB2312"/>
          <w:b w:val="0"/>
          <w:bCs/>
          <w:color w:val="222222"/>
          <w:kern w:val="0"/>
          <w:sz w:val="32"/>
          <w:szCs w:val="32"/>
          <w:lang w:val="en-US" w:eastAsia="zh-CN"/>
        </w:rPr>
        <w:t>现场开标</w:t>
      </w:r>
      <w:r>
        <w:rPr>
          <w:rFonts w:hint="eastAsia" w:ascii="楷体_GB2312" w:hAnsi="楷体_GB2312" w:eastAsia="楷体_GB2312" w:cs="楷体_GB2312"/>
          <w:b w:val="0"/>
          <w:bCs/>
          <w:color w:val="222222"/>
          <w:kern w:val="0"/>
          <w:sz w:val="32"/>
          <w:szCs w:val="32"/>
        </w:rPr>
        <w:t>方式，操作流程如下：</w:t>
      </w:r>
    </w:p>
    <w:p w14:paraId="167EF635">
      <w:pPr>
        <w:keepNext w:val="0"/>
        <w:keepLines w:val="0"/>
        <w:pageBreakBefore w:val="0"/>
        <w:widowControl w:val="0"/>
        <w:shd w:val="clear" w:color="auto" w:fill="FFFFFF"/>
        <w:overflowPunct/>
        <w:topLinePunct w:val="0"/>
        <w:bidi w:val="0"/>
        <w:spacing w:line="600" w:lineRule="exact"/>
        <w:ind w:firstLine="640" w:firstLineChars="200"/>
        <w:rPr>
          <w:rFonts w:hint="eastAsia" w:ascii="仿宋_GB2312" w:hAnsi="仿宋_GB2312" w:eastAsia="仿宋_GB2312" w:cs="仿宋_GB2312"/>
          <w:color w:val="222222"/>
          <w:kern w:val="0"/>
          <w:sz w:val="32"/>
          <w:szCs w:val="32"/>
        </w:rPr>
      </w:pPr>
      <w:r>
        <w:rPr>
          <w:rFonts w:hint="eastAsia" w:ascii="仿宋_GB2312" w:hAnsi="仿宋_GB2312" w:eastAsia="仿宋_GB2312" w:cs="仿宋_GB2312"/>
          <w:color w:val="222222"/>
          <w:kern w:val="0"/>
          <w:sz w:val="32"/>
          <w:szCs w:val="32"/>
        </w:rPr>
        <w:t>供应商应当在</w:t>
      </w:r>
      <w:r>
        <w:rPr>
          <w:rFonts w:hint="eastAsia" w:ascii="仿宋_GB2312" w:hAnsi="仿宋_GB2312" w:eastAsia="仿宋_GB2312" w:cs="仿宋_GB2312"/>
          <w:color w:val="222222"/>
          <w:kern w:val="0"/>
          <w:sz w:val="32"/>
          <w:szCs w:val="32"/>
          <w:lang w:val="en-US" w:eastAsia="zh-CN"/>
        </w:rPr>
        <w:t>扎兰屯职业学院官网下载询价，并于开标响应时，携带询价文件纸质版（一正两副），到扎兰屯职业学院开标室进行现场投标、评标，具体开标时间见询价公告。</w:t>
      </w:r>
    </w:p>
    <w:p w14:paraId="1FBF15FD">
      <w:pPr>
        <w:keepNext w:val="0"/>
        <w:keepLines w:val="0"/>
        <w:pageBreakBefore w:val="0"/>
        <w:widowControl/>
        <w:shd w:val="clear" w:color="auto" w:fill="FFFFFF"/>
        <w:wordWrap w:val="0"/>
        <w:overflowPunct/>
        <w:topLinePunct w:val="0"/>
        <w:bidi w:val="0"/>
        <w:spacing w:line="600" w:lineRule="exact"/>
        <w:ind w:firstLine="640" w:firstLineChars="200"/>
        <w:rPr>
          <w:rFonts w:hint="eastAsia" w:ascii="楷体_GB2312" w:hAnsi="楷体_GB2312" w:eastAsia="楷体_GB2312" w:cs="楷体_GB2312"/>
          <w:b w:val="0"/>
          <w:bCs/>
          <w:color w:val="222222"/>
          <w:kern w:val="0"/>
          <w:sz w:val="32"/>
          <w:szCs w:val="32"/>
        </w:rPr>
      </w:pPr>
      <w:r>
        <w:rPr>
          <w:rFonts w:hint="eastAsia" w:ascii="楷体_GB2312" w:hAnsi="楷体_GB2312" w:eastAsia="楷体_GB2312" w:cs="楷体_GB2312"/>
          <w:b w:val="0"/>
          <w:bCs/>
          <w:color w:val="222222"/>
          <w:kern w:val="0"/>
          <w:sz w:val="32"/>
          <w:szCs w:val="32"/>
        </w:rPr>
        <w:t>2.</w:t>
      </w:r>
      <w:r>
        <w:rPr>
          <w:rFonts w:hint="eastAsia" w:ascii="楷体_GB2312" w:hAnsi="楷体_GB2312" w:eastAsia="楷体_GB2312" w:cs="楷体_GB2312"/>
          <w:b w:val="0"/>
          <w:bCs/>
          <w:color w:val="222222"/>
          <w:kern w:val="0"/>
          <w:sz w:val="32"/>
          <w:szCs w:val="32"/>
          <w:lang w:val="en-US" w:eastAsia="zh-CN"/>
        </w:rPr>
        <w:t>询价</w:t>
      </w:r>
      <w:r>
        <w:rPr>
          <w:rFonts w:hint="eastAsia" w:ascii="楷体_GB2312" w:hAnsi="楷体_GB2312" w:eastAsia="楷体_GB2312" w:cs="楷体_GB2312"/>
          <w:b w:val="0"/>
          <w:bCs/>
          <w:color w:val="222222"/>
          <w:kern w:val="0"/>
          <w:sz w:val="32"/>
          <w:szCs w:val="32"/>
        </w:rPr>
        <w:t>保证金</w:t>
      </w:r>
    </w:p>
    <w:p w14:paraId="4BA3650A">
      <w:pPr>
        <w:keepNext w:val="0"/>
        <w:keepLines w:val="0"/>
        <w:pageBreakBefore w:val="0"/>
        <w:widowControl w:val="0"/>
        <w:shd w:val="clear" w:color="auto" w:fill="FFFFFF"/>
        <w:overflowPunct/>
        <w:topLinePunct w:val="0"/>
        <w:bidi w:val="0"/>
        <w:spacing w:line="600" w:lineRule="exact"/>
        <w:ind w:firstLine="540" w:firstLineChars="200"/>
        <w:rPr>
          <w:rFonts w:hint="eastAsia" w:ascii="宋体" w:hAnsi="宋体" w:cs="微软雅黑"/>
          <w:color w:val="222222"/>
          <w:kern w:val="0"/>
          <w:sz w:val="27"/>
          <w:szCs w:val="27"/>
          <w:lang w:val="en-US" w:eastAsia="zh-CN"/>
        </w:rPr>
      </w:pPr>
      <w:r>
        <w:rPr>
          <w:rFonts w:hint="eastAsia" w:ascii="宋体" w:hAnsi="宋体" w:cs="微软雅黑"/>
          <w:color w:val="222222"/>
          <w:kern w:val="0"/>
          <w:sz w:val="27"/>
          <w:szCs w:val="27"/>
          <w:lang w:eastAsia="zh-CN"/>
        </w:rPr>
        <w:t>本项目</w:t>
      </w:r>
      <w:r>
        <w:rPr>
          <w:rFonts w:hint="eastAsia" w:ascii="宋体" w:hAnsi="宋体" w:cs="微软雅黑"/>
          <w:color w:val="222222"/>
          <w:kern w:val="0"/>
          <w:sz w:val="27"/>
          <w:szCs w:val="27"/>
          <w:lang w:val="en-US" w:eastAsia="zh-CN"/>
        </w:rPr>
        <w:t>无</w:t>
      </w:r>
      <w:r>
        <w:rPr>
          <w:rFonts w:hint="eastAsia" w:ascii="宋体" w:hAnsi="宋体" w:eastAsia="宋体" w:cs="微软雅黑"/>
          <w:color w:val="222222"/>
          <w:kern w:val="0"/>
          <w:sz w:val="27"/>
          <w:szCs w:val="27"/>
        </w:rPr>
        <w:t>需</w:t>
      </w:r>
      <w:r>
        <w:rPr>
          <w:rFonts w:hint="eastAsia" w:ascii="宋体" w:hAnsi="宋体" w:cs="微软雅黑"/>
          <w:color w:val="222222"/>
          <w:kern w:val="0"/>
          <w:sz w:val="27"/>
          <w:szCs w:val="27"/>
          <w:lang w:val="en-US" w:eastAsia="zh-CN"/>
        </w:rPr>
        <w:t>缴纳保证金</w:t>
      </w:r>
    </w:p>
    <w:p w14:paraId="1EA16317">
      <w:pPr>
        <w:keepNext w:val="0"/>
        <w:keepLines w:val="0"/>
        <w:pageBreakBefore w:val="0"/>
        <w:widowControl w:val="0"/>
        <w:shd w:val="clear" w:color="auto" w:fill="FFFFFF"/>
        <w:overflowPunct/>
        <w:topLinePunct w:val="0"/>
        <w:bidi w:val="0"/>
        <w:spacing w:line="600" w:lineRule="exact"/>
        <w:ind w:left="538" w:leftChars="256"/>
        <w:rPr>
          <w:rFonts w:ascii="宋体" w:hAnsi="宋体" w:eastAsia="宋体" w:cs="Times New Roman"/>
          <w:color w:val="222222"/>
          <w:kern w:val="0"/>
          <w:sz w:val="27"/>
          <w:szCs w:val="27"/>
        </w:rPr>
      </w:pPr>
      <w:r>
        <w:rPr>
          <w:rFonts w:hint="eastAsia" w:ascii="黑体" w:hAnsi="黑体" w:eastAsia="黑体" w:cs="微软雅黑"/>
          <w:b w:val="0"/>
          <w:bCs/>
          <w:color w:val="222222"/>
          <w:kern w:val="0"/>
          <w:sz w:val="32"/>
          <w:szCs w:val="32"/>
        </w:rPr>
        <w:t>三</w:t>
      </w:r>
      <w:r>
        <w:rPr>
          <w:rFonts w:hint="eastAsia" w:ascii="黑体" w:hAnsi="黑体" w:eastAsia="黑体" w:cs="微软雅黑"/>
          <w:b w:val="0"/>
          <w:bCs/>
          <w:color w:val="222222"/>
          <w:kern w:val="0"/>
          <w:sz w:val="32"/>
          <w:szCs w:val="32"/>
          <w:lang w:eastAsia="zh-CN"/>
        </w:rPr>
        <w:t>、</w:t>
      </w:r>
      <w:r>
        <w:rPr>
          <w:rFonts w:hint="eastAsia" w:ascii="黑体" w:hAnsi="黑体" w:eastAsia="黑体" w:cs="微软雅黑"/>
          <w:b w:val="0"/>
          <w:bCs/>
          <w:color w:val="222222"/>
          <w:kern w:val="0"/>
          <w:sz w:val="32"/>
          <w:szCs w:val="32"/>
        </w:rPr>
        <w:t>说明</w:t>
      </w:r>
      <w:r>
        <w:rPr>
          <w:rFonts w:ascii="宋体" w:hAnsi="宋体" w:eastAsia="宋体" w:cs="Times New Roman"/>
          <w:b/>
          <w:bCs/>
          <w:color w:val="222222"/>
          <w:kern w:val="0"/>
          <w:sz w:val="27"/>
          <w:szCs w:val="27"/>
        </w:rPr>
        <w:br w:type="textWrapping"/>
      </w:r>
      <w:r>
        <w:rPr>
          <w:rFonts w:hint="eastAsia" w:ascii="楷体_GB2312" w:hAnsi="楷体_GB2312" w:eastAsia="楷体_GB2312" w:cs="楷体_GB2312"/>
          <w:b w:val="0"/>
          <w:bCs/>
          <w:color w:val="222222"/>
          <w:kern w:val="0"/>
          <w:sz w:val="32"/>
          <w:szCs w:val="32"/>
        </w:rPr>
        <w:t>1.总则</w:t>
      </w:r>
    </w:p>
    <w:p w14:paraId="7D382D64">
      <w:pPr>
        <w:keepNext w:val="0"/>
        <w:keepLines w:val="0"/>
        <w:pageBreakBefore w:val="0"/>
        <w:widowControl w:val="0"/>
        <w:shd w:val="clear" w:color="auto" w:fill="FFFFFF"/>
        <w:overflowPunct/>
        <w:topLinePunct w:val="0"/>
        <w:bidi w:val="0"/>
        <w:spacing w:line="600" w:lineRule="exact"/>
        <w:ind w:firstLine="640" w:firstLineChars="200"/>
        <w:rPr>
          <w:rFonts w:hint="eastAsia" w:ascii="仿宋_GB2312" w:hAnsi="仿宋_GB2312" w:eastAsia="仿宋_GB2312" w:cs="仿宋_GB2312"/>
          <w:color w:val="222222"/>
          <w:kern w:val="0"/>
          <w:sz w:val="32"/>
          <w:szCs w:val="32"/>
        </w:rPr>
      </w:pPr>
      <w:r>
        <w:rPr>
          <w:rFonts w:hint="eastAsia" w:ascii="仿宋_GB2312" w:hAnsi="仿宋_GB2312" w:eastAsia="仿宋_GB2312" w:cs="仿宋_GB2312"/>
          <w:color w:val="222222"/>
          <w:kern w:val="0"/>
          <w:sz w:val="32"/>
          <w:szCs w:val="32"/>
        </w:rPr>
        <w:t>本</w:t>
      </w:r>
      <w:r>
        <w:rPr>
          <w:rFonts w:hint="eastAsia" w:ascii="仿宋_GB2312" w:hAnsi="仿宋_GB2312" w:eastAsia="仿宋_GB2312" w:cs="仿宋_GB2312"/>
          <w:color w:val="222222"/>
          <w:kern w:val="0"/>
          <w:sz w:val="32"/>
          <w:szCs w:val="32"/>
          <w:lang w:eastAsia="zh-CN"/>
        </w:rPr>
        <w:t>询价</w:t>
      </w:r>
      <w:r>
        <w:rPr>
          <w:rFonts w:hint="eastAsia" w:ascii="仿宋_GB2312" w:hAnsi="仿宋_GB2312" w:eastAsia="仿宋_GB2312" w:cs="仿宋_GB2312"/>
          <w:color w:val="222222"/>
          <w:kern w:val="0"/>
          <w:sz w:val="32"/>
          <w:szCs w:val="32"/>
        </w:rPr>
        <w:t>文件依据《中华人民共和国政府采购法》《中华人民共和国政府采购法实施条例》和《政府采购非招标采购 方式管理办法》（财政部令第74号）及国家和自治区有关法律、法规、规章制度编制。</w:t>
      </w:r>
    </w:p>
    <w:p w14:paraId="7B3F72B7">
      <w:pPr>
        <w:keepNext w:val="0"/>
        <w:keepLines w:val="0"/>
        <w:pageBreakBefore w:val="0"/>
        <w:widowControl w:val="0"/>
        <w:shd w:val="clear" w:color="auto" w:fill="FFFFFF"/>
        <w:overflowPunct/>
        <w:topLinePunct w:val="0"/>
        <w:bidi w:val="0"/>
        <w:spacing w:line="600" w:lineRule="exact"/>
        <w:ind w:firstLine="640" w:firstLineChars="200"/>
        <w:rPr>
          <w:rFonts w:hint="eastAsia" w:ascii="仿宋_GB2312" w:hAnsi="仿宋_GB2312" w:eastAsia="仿宋_GB2312" w:cs="仿宋_GB2312"/>
          <w:color w:val="222222"/>
          <w:kern w:val="0"/>
          <w:sz w:val="32"/>
          <w:szCs w:val="32"/>
        </w:rPr>
      </w:pPr>
      <w:r>
        <w:rPr>
          <w:rFonts w:hint="eastAsia" w:ascii="仿宋_GB2312" w:hAnsi="仿宋_GB2312" w:eastAsia="仿宋_GB2312" w:cs="仿宋_GB2312"/>
          <w:color w:val="222222"/>
          <w:kern w:val="0"/>
          <w:sz w:val="32"/>
          <w:szCs w:val="32"/>
        </w:rPr>
        <w:t>供应商应仔细阅读本项目信息公告及</w:t>
      </w:r>
      <w:r>
        <w:rPr>
          <w:rFonts w:hint="eastAsia" w:ascii="仿宋_GB2312" w:hAnsi="仿宋_GB2312" w:eastAsia="仿宋_GB2312" w:cs="仿宋_GB2312"/>
          <w:color w:val="222222"/>
          <w:kern w:val="0"/>
          <w:sz w:val="32"/>
          <w:szCs w:val="32"/>
          <w:lang w:eastAsia="zh-CN"/>
        </w:rPr>
        <w:t>询价</w:t>
      </w:r>
      <w:r>
        <w:rPr>
          <w:rFonts w:hint="eastAsia" w:ascii="仿宋_GB2312" w:hAnsi="仿宋_GB2312" w:eastAsia="仿宋_GB2312" w:cs="仿宋_GB2312"/>
          <w:color w:val="222222"/>
          <w:kern w:val="0"/>
          <w:sz w:val="32"/>
          <w:szCs w:val="32"/>
        </w:rPr>
        <w:t>文件的所有内容（包括澄清或者修改），按照</w:t>
      </w:r>
      <w:r>
        <w:rPr>
          <w:rFonts w:hint="eastAsia" w:ascii="仿宋_GB2312" w:hAnsi="仿宋_GB2312" w:eastAsia="仿宋_GB2312" w:cs="仿宋_GB2312"/>
          <w:color w:val="222222"/>
          <w:kern w:val="0"/>
          <w:sz w:val="32"/>
          <w:szCs w:val="32"/>
          <w:lang w:eastAsia="zh-CN"/>
        </w:rPr>
        <w:t>询价</w:t>
      </w:r>
      <w:r>
        <w:rPr>
          <w:rFonts w:hint="eastAsia" w:ascii="仿宋_GB2312" w:hAnsi="仿宋_GB2312" w:eastAsia="仿宋_GB2312" w:cs="仿宋_GB2312"/>
          <w:color w:val="222222"/>
          <w:kern w:val="0"/>
          <w:sz w:val="32"/>
          <w:szCs w:val="32"/>
        </w:rPr>
        <w:t>文件要求以及格式编制响应文件，并保证其真实性，否则一切后果自负。</w:t>
      </w:r>
    </w:p>
    <w:p w14:paraId="2A87D6FE">
      <w:pPr>
        <w:keepNext w:val="0"/>
        <w:keepLines w:val="0"/>
        <w:pageBreakBefore w:val="0"/>
        <w:widowControl w:val="0"/>
        <w:shd w:val="clear" w:color="auto" w:fill="FFFFFF"/>
        <w:overflowPunct/>
        <w:topLinePunct w:val="0"/>
        <w:bidi w:val="0"/>
        <w:spacing w:line="600" w:lineRule="exact"/>
        <w:ind w:left="538" w:leftChars="256"/>
        <w:rPr>
          <w:rFonts w:hint="eastAsia" w:ascii="楷体_GB2312" w:hAnsi="楷体_GB2312" w:eastAsia="楷体_GB2312" w:cs="楷体_GB2312"/>
          <w:b w:val="0"/>
          <w:bCs/>
          <w:color w:val="222222"/>
          <w:kern w:val="0"/>
          <w:sz w:val="32"/>
          <w:szCs w:val="32"/>
        </w:rPr>
      </w:pPr>
      <w:r>
        <w:rPr>
          <w:rFonts w:hint="eastAsia" w:ascii="楷体_GB2312" w:hAnsi="楷体_GB2312" w:eastAsia="楷体_GB2312" w:cs="楷体_GB2312"/>
          <w:b w:val="0"/>
          <w:bCs/>
          <w:color w:val="222222"/>
          <w:kern w:val="0"/>
          <w:sz w:val="32"/>
          <w:szCs w:val="32"/>
        </w:rPr>
        <w:t>2.适用范围</w:t>
      </w:r>
    </w:p>
    <w:p w14:paraId="722B3290">
      <w:pPr>
        <w:keepNext w:val="0"/>
        <w:keepLines w:val="0"/>
        <w:pageBreakBefore w:val="0"/>
        <w:widowControl w:val="0"/>
        <w:shd w:val="clear" w:color="auto" w:fill="FFFFFF"/>
        <w:overflowPunct/>
        <w:topLinePunct w:val="0"/>
        <w:bidi w:val="0"/>
        <w:spacing w:line="600" w:lineRule="exact"/>
        <w:ind w:firstLine="640" w:firstLineChars="200"/>
        <w:rPr>
          <w:rFonts w:ascii="宋体" w:hAnsi="宋体" w:eastAsia="宋体" w:cs="Times New Roman"/>
          <w:color w:val="222222"/>
          <w:kern w:val="0"/>
          <w:sz w:val="27"/>
          <w:szCs w:val="27"/>
        </w:rPr>
      </w:pPr>
      <w:r>
        <w:rPr>
          <w:rFonts w:hint="eastAsia" w:ascii="仿宋_GB2312" w:hAnsi="仿宋_GB2312" w:eastAsia="仿宋_GB2312" w:cs="仿宋_GB2312"/>
          <w:color w:val="222222"/>
          <w:kern w:val="0"/>
          <w:sz w:val="32"/>
          <w:szCs w:val="32"/>
        </w:rPr>
        <w:t>本</w:t>
      </w:r>
      <w:r>
        <w:rPr>
          <w:rFonts w:hint="eastAsia" w:ascii="仿宋_GB2312" w:hAnsi="仿宋_GB2312" w:eastAsia="仿宋_GB2312" w:cs="仿宋_GB2312"/>
          <w:color w:val="222222"/>
          <w:kern w:val="0"/>
          <w:sz w:val="32"/>
          <w:szCs w:val="32"/>
          <w:lang w:eastAsia="zh-CN"/>
        </w:rPr>
        <w:t>询价</w:t>
      </w:r>
      <w:r>
        <w:rPr>
          <w:rFonts w:hint="eastAsia" w:ascii="仿宋_GB2312" w:hAnsi="仿宋_GB2312" w:eastAsia="仿宋_GB2312" w:cs="仿宋_GB2312"/>
          <w:color w:val="222222"/>
          <w:kern w:val="0"/>
          <w:sz w:val="32"/>
          <w:szCs w:val="32"/>
        </w:rPr>
        <w:t>文件仅适用于本次</w:t>
      </w:r>
      <w:r>
        <w:rPr>
          <w:rFonts w:hint="eastAsia" w:ascii="仿宋_GB2312" w:hAnsi="仿宋_GB2312" w:eastAsia="仿宋_GB2312" w:cs="仿宋_GB2312"/>
          <w:color w:val="222222"/>
          <w:kern w:val="0"/>
          <w:sz w:val="32"/>
          <w:szCs w:val="32"/>
          <w:lang w:val="en-US" w:eastAsia="zh-CN"/>
        </w:rPr>
        <w:t>询价采购</w:t>
      </w:r>
      <w:r>
        <w:rPr>
          <w:rFonts w:hint="eastAsia" w:ascii="仿宋_GB2312" w:hAnsi="仿宋_GB2312" w:eastAsia="仿宋_GB2312" w:cs="仿宋_GB2312"/>
          <w:color w:val="222222"/>
          <w:kern w:val="0"/>
          <w:sz w:val="32"/>
          <w:szCs w:val="32"/>
        </w:rPr>
        <w:t>中所涉及的项目和内容。</w:t>
      </w:r>
      <w:r>
        <w:rPr>
          <w:rFonts w:ascii="宋体" w:hAnsi="宋体" w:eastAsia="宋体" w:cs="Times New Roman"/>
          <w:color w:val="222222"/>
          <w:kern w:val="0"/>
          <w:sz w:val="27"/>
          <w:szCs w:val="27"/>
        </w:rPr>
        <w:br w:type="textWrapping"/>
      </w:r>
      <w:r>
        <w:rPr>
          <w:rFonts w:hint="eastAsia" w:ascii="宋体" w:hAnsi="宋体" w:eastAsia="宋体" w:cs="Times New Roman"/>
          <w:color w:val="222222"/>
          <w:kern w:val="0"/>
          <w:sz w:val="27"/>
          <w:szCs w:val="27"/>
          <w:lang w:val="en-US" w:eastAsia="zh-CN"/>
        </w:rPr>
        <w:t xml:space="preserve">    </w:t>
      </w:r>
      <w:r>
        <w:rPr>
          <w:rFonts w:hint="eastAsia" w:ascii="楷体_GB2312" w:hAnsi="楷体_GB2312" w:eastAsia="楷体_GB2312" w:cs="楷体_GB2312"/>
          <w:b w:val="0"/>
          <w:bCs/>
          <w:color w:val="222222"/>
          <w:kern w:val="0"/>
          <w:sz w:val="32"/>
          <w:szCs w:val="32"/>
        </w:rPr>
        <w:t>3.相关费用</w:t>
      </w:r>
    </w:p>
    <w:p w14:paraId="331FC60F">
      <w:pPr>
        <w:keepNext w:val="0"/>
        <w:keepLines w:val="0"/>
        <w:pageBreakBefore w:val="0"/>
        <w:widowControl w:val="0"/>
        <w:shd w:val="clear" w:color="auto" w:fill="FFFFFF"/>
        <w:overflowPunct/>
        <w:topLinePunct w:val="0"/>
        <w:bidi w:val="0"/>
        <w:spacing w:line="600" w:lineRule="exact"/>
        <w:ind w:firstLine="640" w:firstLineChars="200"/>
        <w:rPr>
          <w:rFonts w:ascii="宋体" w:hAnsi="宋体" w:eastAsia="宋体" w:cs="Times New Roman"/>
          <w:color w:val="222222"/>
          <w:kern w:val="0"/>
          <w:sz w:val="27"/>
          <w:szCs w:val="27"/>
        </w:rPr>
      </w:pPr>
      <w:r>
        <w:rPr>
          <w:rFonts w:hint="eastAsia" w:ascii="仿宋_GB2312" w:hAnsi="仿宋_GB2312" w:eastAsia="仿宋_GB2312" w:cs="仿宋_GB2312"/>
          <w:color w:val="222222"/>
          <w:kern w:val="0"/>
          <w:sz w:val="32"/>
          <w:szCs w:val="32"/>
        </w:rPr>
        <w:t>供应商应自行承担所有与准备、参加</w:t>
      </w:r>
      <w:r>
        <w:rPr>
          <w:rFonts w:hint="eastAsia" w:ascii="仿宋_GB2312" w:hAnsi="仿宋_GB2312" w:eastAsia="仿宋_GB2312" w:cs="仿宋_GB2312"/>
          <w:color w:val="222222"/>
          <w:kern w:val="0"/>
          <w:sz w:val="32"/>
          <w:szCs w:val="32"/>
          <w:lang w:val="en-US" w:eastAsia="zh-CN"/>
        </w:rPr>
        <w:t>询价</w:t>
      </w:r>
      <w:r>
        <w:rPr>
          <w:rFonts w:hint="eastAsia" w:ascii="仿宋_GB2312" w:hAnsi="仿宋_GB2312" w:eastAsia="仿宋_GB2312" w:cs="仿宋_GB2312"/>
          <w:color w:val="222222"/>
          <w:kern w:val="0"/>
          <w:sz w:val="32"/>
          <w:szCs w:val="32"/>
        </w:rPr>
        <w:t>有关的费用。不论</w:t>
      </w:r>
      <w:r>
        <w:rPr>
          <w:rFonts w:hint="eastAsia" w:ascii="仿宋_GB2312" w:hAnsi="仿宋_GB2312" w:eastAsia="仿宋_GB2312" w:cs="仿宋_GB2312"/>
          <w:color w:val="222222"/>
          <w:kern w:val="0"/>
          <w:sz w:val="32"/>
          <w:szCs w:val="32"/>
          <w:lang w:val="en-US" w:eastAsia="zh-CN"/>
        </w:rPr>
        <w:t>询价</w:t>
      </w:r>
      <w:r>
        <w:rPr>
          <w:rFonts w:hint="eastAsia" w:ascii="仿宋_GB2312" w:hAnsi="仿宋_GB2312" w:eastAsia="仿宋_GB2312" w:cs="仿宋_GB2312"/>
          <w:color w:val="222222"/>
          <w:kern w:val="0"/>
          <w:sz w:val="32"/>
          <w:szCs w:val="32"/>
        </w:rPr>
        <w:t>结果如何，采购人或采购代理机构均无义务和责任承担相关费用。</w:t>
      </w:r>
      <w:r>
        <w:rPr>
          <w:rFonts w:ascii="宋体" w:hAnsi="宋体" w:eastAsia="宋体" w:cs="Times New Roman"/>
          <w:color w:val="222222"/>
          <w:kern w:val="0"/>
          <w:sz w:val="27"/>
          <w:szCs w:val="27"/>
        </w:rPr>
        <w:br w:type="textWrapping"/>
      </w:r>
      <w:r>
        <w:rPr>
          <w:rFonts w:ascii="宋体" w:hAnsi="宋体" w:eastAsia="宋体" w:cs="微软雅黑"/>
          <w:color w:val="222222"/>
          <w:kern w:val="0"/>
          <w:sz w:val="27"/>
          <w:szCs w:val="27"/>
        </w:rPr>
        <w:t xml:space="preserve">   </w:t>
      </w:r>
      <w:r>
        <w:rPr>
          <w:rFonts w:hint="eastAsia" w:ascii="楷体_GB2312" w:hAnsi="楷体_GB2312" w:eastAsia="楷体_GB2312" w:cs="楷体_GB2312"/>
          <w:b w:val="0"/>
          <w:bCs/>
          <w:color w:val="222222"/>
          <w:kern w:val="0"/>
          <w:sz w:val="32"/>
          <w:szCs w:val="32"/>
        </w:rPr>
        <w:t xml:space="preserve"> 4.各参与方</w:t>
      </w:r>
      <w:r>
        <w:rPr>
          <w:rFonts w:ascii="宋体" w:hAnsi="宋体" w:eastAsia="宋体" w:cs="Times New Roman"/>
          <w:color w:val="222222"/>
          <w:kern w:val="0"/>
          <w:sz w:val="27"/>
          <w:szCs w:val="27"/>
        </w:rPr>
        <w:br w:type="textWrapping"/>
      </w:r>
      <w:r>
        <w:rPr>
          <w:rFonts w:ascii="宋体" w:hAnsi="宋体" w:eastAsia="宋体" w:cs="微软雅黑"/>
          <w:color w:val="222222"/>
          <w:kern w:val="0"/>
          <w:sz w:val="27"/>
          <w:szCs w:val="27"/>
        </w:rPr>
        <w:t xml:space="preserve">   </w:t>
      </w:r>
      <w:r>
        <w:rPr>
          <w:rFonts w:hint="eastAsia" w:ascii="仿宋_GB2312" w:hAnsi="仿宋_GB2312" w:eastAsia="仿宋_GB2312" w:cs="仿宋_GB2312"/>
          <w:color w:val="222222"/>
          <w:kern w:val="0"/>
          <w:sz w:val="32"/>
          <w:szCs w:val="32"/>
        </w:rPr>
        <w:t xml:space="preserve"> 4.1 “采购人”是指依法进行政府采购的国家机关、事业单位、团体组织。本</w:t>
      </w:r>
      <w:r>
        <w:rPr>
          <w:rFonts w:hint="eastAsia" w:ascii="仿宋_GB2312" w:hAnsi="仿宋_GB2312" w:eastAsia="仿宋_GB2312" w:cs="仿宋_GB2312"/>
          <w:color w:val="222222"/>
          <w:kern w:val="0"/>
          <w:sz w:val="32"/>
          <w:szCs w:val="32"/>
          <w:lang w:eastAsia="zh-CN"/>
        </w:rPr>
        <w:t>询价</w:t>
      </w:r>
      <w:r>
        <w:rPr>
          <w:rFonts w:hint="eastAsia" w:ascii="仿宋_GB2312" w:hAnsi="仿宋_GB2312" w:eastAsia="仿宋_GB2312" w:cs="仿宋_GB2312"/>
          <w:color w:val="222222"/>
          <w:kern w:val="0"/>
          <w:sz w:val="32"/>
          <w:szCs w:val="32"/>
        </w:rPr>
        <w:t>文件的采购人特指</w:t>
      </w:r>
      <w:r>
        <w:rPr>
          <w:rFonts w:hint="eastAsia" w:ascii="仿宋_GB2312" w:hAnsi="仿宋_GB2312" w:eastAsia="仿宋_GB2312" w:cs="仿宋_GB2312"/>
          <w:color w:val="222222"/>
          <w:kern w:val="0"/>
          <w:sz w:val="32"/>
          <w:szCs w:val="32"/>
          <w:lang w:eastAsia="zh-CN"/>
        </w:rPr>
        <w:t>扎兰屯</w:t>
      </w:r>
      <w:r>
        <w:rPr>
          <w:rFonts w:hint="eastAsia" w:ascii="仿宋_GB2312" w:hAnsi="仿宋_GB2312" w:eastAsia="仿宋_GB2312" w:cs="仿宋_GB2312"/>
          <w:color w:val="222222"/>
          <w:kern w:val="0"/>
          <w:sz w:val="32"/>
          <w:szCs w:val="32"/>
          <w:lang w:val="en-US" w:eastAsia="zh-CN"/>
        </w:rPr>
        <w:t>职业学院</w:t>
      </w:r>
      <w:r>
        <w:rPr>
          <w:rFonts w:hint="eastAsia" w:ascii="仿宋_GB2312" w:hAnsi="仿宋_GB2312" w:eastAsia="仿宋_GB2312" w:cs="仿宋_GB2312"/>
          <w:color w:val="222222"/>
          <w:kern w:val="0"/>
          <w:sz w:val="32"/>
          <w:szCs w:val="32"/>
        </w:rPr>
        <w:t>。</w:t>
      </w:r>
      <w:r>
        <w:rPr>
          <w:rFonts w:hint="eastAsia" w:ascii="仿宋_GB2312" w:hAnsi="仿宋_GB2312" w:eastAsia="仿宋_GB2312" w:cs="仿宋_GB2312"/>
          <w:color w:val="222222"/>
          <w:kern w:val="0"/>
          <w:sz w:val="32"/>
          <w:szCs w:val="32"/>
        </w:rPr>
        <w:br w:type="textWrapping"/>
      </w:r>
      <w:r>
        <w:rPr>
          <w:rFonts w:ascii="宋体" w:hAnsi="宋体" w:eastAsia="宋体" w:cs="微软雅黑"/>
          <w:color w:val="222222"/>
          <w:kern w:val="0"/>
          <w:sz w:val="27"/>
          <w:szCs w:val="27"/>
        </w:rPr>
        <w:t xml:space="preserve">   </w:t>
      </w:r>
      <w:r>
        <w:rPr>
          <w:rFonts w:hint="eastAsia" w:ascii="仿宋_GB2312" w:hAnsi="仿宋_GB2312" w:eastAsia="仿宋_GB2312" w:cs="仿宋_GB2312"/>
          <w:color w:val="222222"/>
          <w:kern w:val="0"/>
          <w:sz w:val="32"/>
          <w:szCs w:val="32"/>
        </w:rPr>
        <w:t xml:space="preserve"> 4.</w:t>
      </w:r>
      <w:r>
        <w:rPr>
          <w:rFonts w:hint="eastAsia" w:ascii="仿宋_GB2312" w:hAnsi="仿宋_GB2312" w:eastAsia="仿宋_GB2312" w:cs="仿宋_GB2312"/>
          <w:color w:val="222222"/>
          <w:kern w:val="0"/>
          <w:sz w:val="32"/>
          <w:szCs w:val="32"/>
          <w:lang w:val="en-US" w:eastAsia="zh-CN"/>
        </w:rPr>
        <w:t>2</w:t>
      </w:r>
      <w:r>
        <w:rPr>
          <w:rFonts w:hint="eastAsia" w:ascii="仿宋_GB2312" w:hAnsi="仿宋_GB2312" w:eastAsia="仿宋_GB2312" w:cs="仿宋_GB2312"/>
          <w:color w:val="222222"/>
          <w:kern w:val="0"/>
          <w:sz w:val="32"/>
          <w:szCs w:val="32"/>
        </w:rPr>
        <w:t xml:space="preserve"> “供应商”是指向采购人提供货物、工程或者服务的法人、其他组织或者自然人。</w:t>
      </w:r>
      <w:r>
        <w:rPr>
          <w:rFonts w:hint="eastAsia" w:ascii="仿宋_GB2312" w:hAnsi="仿宋_GB2312" w:eastAsia="仿宋_GB2312" w:cs="仿宋_GB2312"/>
          <w:color w:val="222222"/>
          <w:kern w:val="0"/>
          <w:sz w:val="32"/>
          <w:szCs w:val="32"/>
        </w:rPr>
        <w:br w:type="textWrapping"/>
      </w:r>
      <w:r>
        <w:rPr>
          <w:rFonts w:ascii="宋体" w:hAnsi="宋体" w:eastAsia="宋体" w:cs="微软雅黑"/>
          <w:color w:val="222222"/>
          <w:kern w:val="0"/>
          <w:sz w:val="27"/>
          <w:szCs w:val="27"/>
        </w:rPr>
        <w:t xml:space="preserve">  </w:t>
      </w:r>
      <w:r>
        <w:rPr>
          <w:rFonts w:hint="eastAsia" w:ascii="仿宋_GB2312" w:hAnsi="仿宋_GB2312" w:eastAsia="仿宋_GB2312" w:cs="仿宋_GB2312"/>
          <w:color w:val="222222"/>
          <w:kern w:val="0"/>
          <w:sz w:val="32"/>
          <w:szCs w:val="32"/>
        </w:rPr>
        <w:t xml:space="preserve">  4.</w:t>
      </w:r>
      <w:r>
        <w:rPr>
          <w:rFonts w:hint="eastAsia" w:ascii="仿宋_GB2312" w:hAnsi="仿宋_GB2312" w:eastAsia="仿宋_GB2312" w:cs="仿宋_GB2312"/>
          <w:color w:val="222222"/>
          <w:kern w:val="0"/>
          <w:sz w:val="32"/>
          <w:szCs w:val="32"/>
          <w:lang w:val="en-US" w:eastAsia="zh-CN"/>
        </w:rPr>
        <w:t>3</w:t>
      </w:r>
      <w:r>
        <w:rPr>
          <w:rFonts w:hint="eastAsia" w:ascii="仿宋_GB2312" w:hAnsi="仿宋_GB2312" w:eastAsia="仿宋_GB2312" w:cs="仿宋_GB2312"/>
          <w:color w:val="222222"/>
          <w:kern w:val="0"/>
          <w:sz w:val="32"/>
          <w:szCs w:val="32"/>
        </w:rPr>
        <w:t xml:space="preserve"> “</w:t>
      </w:r>
      <w:r>
        <w:rPr>
          <w:rFonts w:hint="eastAsia" w:ascii="仿宋_GB2312" w:hAnsi="仿宋_GB2312" w:eastAsia="仿宋_GB2312" w:cs="仿宋_GB2312"/>
          <w:color w:val="222222"/>
          <w:kern w:val="0"/>
          <w:sz w:val="32"/>
          <w:szCs w:val="32"/>
          <w:lang w:val="en-US" w:eastAsia="zh-CN"/>
        </w:rPr>
        <w:t>询价</w:t>
      </w:r>
      <w:r>
        <w:rPr>
          <w:rFonts w:hint="eastAsia" w:ascii="仿宋_GB2312" w:hAnsi="仿宋_GB2312" w:eastAsia="仿宋_GB2312" w:cs="仿宋_GB2312"/>
          <w:color w:val="222222"/>
          <w:kern w:val="0"/>
          <w:sz w:val="32"/>
          <w:szCs w:val="32"/>
        </w:rPr>
        <w:t>小组”由采购人代表和评审专家组成。</w:t>
      </w:r>
      <w:r>
        <w:rPr>
          <w:rFonts w:hint="eastAsia" w:ascii="仿宋_GB2312" w:hAnsi="仿宋_GB2312" w:eastAsia="仿宋_GB2312" w:cs="仿宋_GB2312"/>
          <w:color w:val="222222"/>
          <w:kern w:val="0"/>
          <w:sz w:val="32"/>
          <w:szCs w:val="32"/>
        </w:rPr>
        <w:br w:type="textWrapping"/>
      </w:r>
      <w:r>
        <w:rPr>
          <w:rFonts w:ascii="宋体" w:hAnsi="宋体" w:eastAsia="宋体" w:cs="微软雅黑"/>
          <w:color w:val="222222"/>
          <w:kern w:val="0"/>
          <w:sz w:val="27"/>
          <w:szCs w:val="27"/>
        </w:rPr>
        <w:t xml:space="preserve">    </w:t>
      </w:r>
      <w:r>
        <w:rPr>
          <w:rFonts w:hint="eastAsia" w:ascii="仿宋_GB2312" w:hAnsi="仿宋_GB2312" w:eastAsia="仿宋_GB2312" w:cs="仿宋_GB2312"/>
          <w:color w:val="222222"/>
          <w:kern w:val="0"/>
          <w:sz w:val="32"/>
          <w:szCs w:val="32"/>
        </w:rPr>
        <w:t>4.</w:t>
      </w:r>
      <w:r>
        <w:rPr>
          <w:rFonts w:hint="eastAsia" w:ascii="仿宋_GB2312" w:hAnsi="仿宋_GB2312" w:eastAsia="仿宋_GB2312" w:cs="仿宋_GB2312"/>
          <w:color w:val="222222"/>
          <w:kern w:val="0"/>
          <w:sz w:val="32"/>
          <w:szCs w:val="32"/>
          <w:lang w:val="en-US" w:eastAsia="zh-CN"/>
        </w:rPr>
        <w:t>4</w:t>
      </w:r>
      <w:r>
        <w:rPr>
          <w:rFonts w:hint="eastAsia" w:ascii="仿宋_GB2312" w:hAnsi="仿宋_GB2312" w:eastAsia="仿宋_GB2312" w:cs="仿宋_GB2312"/>
          <w:color w:val="222222"/>
          <w:kern w:val="0"/>
          <w:sz w:val="32"/>
          <w:szCs w:val="32"/>
        </w:rPr>
        <w:t>“成交供应商”是指取得与采购人签订合同资格的供应商。</w:t>
      </w:r>
    </w:p>
    <w:p w14:paraId="0631F668">
      <w:pPr>
        <w:keepNext w:val="0"/>
        <w:keepLines w:val="0"/>
        <w:pageBreakBefore w:val="0"/>
        <w:widowControl w:val="0"/>
        <w:numPr>
          <w:ilvl w:val="0"/>
          <w:numId w:val="1"/>
        </w:numPr>
        <w:shd w:val="clear" w:color="auto" w:fill="FFFFFF"/>
        <w:overflowPunct/>
        <w:topLinePunct w:val="0"/>
        <w:bidi w:val="0"/>
        <w:spacing w:line="600" w:lineRule="exact"/>
        <w:ind w:left="638" w:leftChars="304" w:firstLine="0" w:firstLineChars="0"/>
        <w:rPr>
          <w:rFonts w:hint="eastAsia" w:ascii="楷体_GB2312" w:hAnsi="楷体_GB2312" w:eastAsia="楷体_GB2312" w:cs="楷体_GB2312"/>
          <w:b w:val="0"/>
          <w:bCs/>
          <w:color w:val="222222"/>
          <w:kern w:val="0"/>
          <w:sz w:val="32"/>
          <w:szCs w:val="32"/>
        </w:rPr>
      </w:pPr>
      <w:r>
        <w:rPr>
          <w:rFonts w:hint="eastAsia" w:ascii="楷体_GB2312" w:hAnsi="楷体_GB2312" w:eastAsia="楷体_GB2312" w:cs="楷体_GB2312"/>
          <w:b w:val="0"/>
          <w:bCs/>
          <w:color w:val="222222"/>
          <w:kern w:val="0"/>
          <w:sz w:val="32"/>
          <w:szCs w:val="32"/>
        </w:rPr>
        <w:t>合格的供应商</w:t>
      </w:r>
    </w:p>
    <w:p w14:paraId="45C1F72F">
      <w:pPr>
        <w:keepNext w:val="0"/>
        <w:keepLines w:val="0"/>
        <w:pageBreakBefore w:val="0"/>
        <w:widowControl w:val="0"/>
        <w:numPr>
          <w:ilvl w:val="0"/>
          <w:numId w:val="0"/>
        </w:numPr>
        <w:shd w:val="clear" w:color="auto" w:fill="FFFFFF"/>
        <w:overflowPunct/>
        <w:topLinePunct w:val="0"/>
        <w:bidi w:val="0"/>
        <w:spacing w:line="600" w:lineRule="exact"/>
        <w:ind w:firstLine="640" w:firstLineChars="200"/>
        <w:rPr>
          <w:rFonts w:ascii="宋体" w:hAnsi="宋体" w:eastAsia="宋体" w:cs="Times New Roman"/>
          <w:color w:val="222222"/>
          <w:kern w:val="0"/>
          <w:sz w:val="27"/>
          <w:szCs w:val="27"/>
        </w:rPr>
      </w:pPr>
      <w:r>
        <w:rPr>
          <w:rFonts w:hint="eastAsia" w:ascii="仿宋_GB2312" w:hAnsi="仿宋_GB2312" w:eastAsia="仿宋_GB2312" w:cs="仿宋_GB2312"/>
          <w:color w:val="222222"/>
          <w:kern w:val="0"/>
          <w:sz w:val="32"/>
          <w:szCs w:val="32"/>
        </w:rPr>
        <w:t>5.1 符合本</w:t>
      </w:r>
      <w:r>
        <w:rPr>
          <w:rFonts w:hint="eastAsia" w:ascii="仿宋_GB2312" w:hAnsi="仿宋_GB2312" w:eastAsia="仿宋_GB2312" w:cs="仿宋_GB2312"/>
          <w:color w:val="222222"/>
          <w:kern w:val="0"/>
          <w:sz w:val="32"/>
          <w:szCs w:val="32"/>
          <w:lang w:val="en-US" w:eastAsia="zh-CN"/>
        </w:rPr>
        <w:t>询价</w:t>
      </w:r>
      <w:r>
        <w:rPr>
          <w:rFonts w:hint="eastAsia" w:ascii="仿宋_GB2312" w:hAnsi="仿宋_GB2312" w:eastAsia="仿宋_GB2312" w:cs="仿宋_GB2312"/>
          <w:color w:val="222222"/>
          <w:kern w:val="0"/>
          <w:sz w:val="32"/>
          <w:szCs w:val="32"/>
        </w:rPr>
        <w:t>文件规定的资格要求，并按照要求提供相关证明材料。</w:t>
      </w:r>
      <w:r>
        <w:rPr>
          <w:rFonts w:hint="eastAsia" w:ascii="仿宋_GB2312" w:hAnsi="仿宋_GB2312" w:eastAsia="仿宋_GB2312" w:cs="仿宋_GB2312"/>
          <w:color w:val="222222"/>
          <w:kern w:val="0"/>
          <w:sz w:val="32"/>
          <w:szCs w:val="32"/>
        </w:rPr>
        <w:br w:type="textWrapping"/>
      </w:r>
      <w:r>
        <w:rPr>
          <w:rFonts w:hint="eastAsia" w:ascii="仿宋_GB2312" w:hAnsi="仿宋_GB2312" w:eastAsia="仿宋_GB2312" w:cs="仿宋_GB2312"/>
          <w:color w:val="222222"/>
          <w:kern w:val="0"/>
          <w:sz w:val="32"/>
          <w:szCs w:val="32"/>
          <w:lang w:val="en-US" w:eastAsia="zh-CN"/>
        </w:rPr>
        <w:t xml:space="preserve">    </w:t>
      </w:r>
      <w:r>
        <w:rPr>
          <w:rFonts w:hint="eastAsia" w:ascii="仿宋_GB2312" w:hAnsi="仿宋_GB2312" w:eastAsia="仿宋_GB2312" w:cs="仿宋_GB2312"/>
          <w:color w:val="222222"/>
          <w:kern w:val="0"/>
          <w:sz w:val="32"/>
          <w:szCs w:val="32"/>
        </w:rPr>
        <w:t>5.2 单位负责人为同一人或者存在直接控股、管理关系的不同供应商，不得参加同一合同项下的政府采购活动。</w:t>
      </w:r>
      <w:r>
        <w:rPr>
          <w:rFonts w:hint="eastAsia" w:ascii="仿宋_GB2312" w:hAnsi="仿宋_GB2312" w:eastAsia="仿宋_GB2312" w:cs="仿宋_GB2312"/>
          <w:color w:val="222222"/>
          <w:kern w:val="0"/>
          <w:sz w:val="32"/>
          <w:szCs w:val="32"/>
        </w:rPr>
        <w:br w:type="textWrapping"/>
      </w:r>
      <w:r>
        <w:rPr>
          <w:rFonts w:hint="eastAsia" w:ascii="仿宋_GB2312" w:hAnsi="仿宋_GB2312" w:eastAsia="仿宋_GB2312" w:cs="仿宋_GB2312"/>
          <w:color w:val="222222"/>
          <w:kern w:val="0"/>
          <w:sz w:val="32"/>
          <w:szCs w:val="32"/>
          <w:lang w:val="en-US" w:eastAsia="zh-CN"/>
        </w:rPr>
        <w:t xml:space="preserve">    </w:t>
      </w:r>
      <w:r>
        <w:rPr>
          <w:rFonts w:hint="eastAsia" w:ascii="仿宋_GB2312" w:hAnsi="仿宋_GB2312" w:eastAsia="仿宋_GB2312" w:cs="仿宋_GB2312"/>
          <w:color w:val="222222"/>
          <w:kern w:val="0"/>
          <w:sz w:val="32"/>
          <w:szCs w:val="32"/>
        </w:rPr>
        <w:t>5.3 为采购项目提供整体设计、规范编制或者项目管理、监理、检测等服务的供应商，不得再参加该采购项目的其他采购活动。</w:t>
      </w:r>
    </w:p>
    <w:p w14:paraId="55CD73C3">
      <w:pPr>
        <w:keepNext w:val="0"/>
        <w:keepLines w:val="0"/>
        <w:pageBreakBefore w:val="0"/>
        <w:widowControl w:val="0"/>
        <w:numPr>
          <w:ilvl w:val="0"/>
          <w:numId w:val="0"/>
        </w:numPr>
        <w:shd w:val="clear" w:color="auto" w:fill="FFFFFF"/>
        <w:overflowPunct/>
        <w:topLinePunct w:val="0"/>
        <w:bidi w:val="0"/>
        <w:spacing w:line="600" w:lineRule="exact"/>
        <w:ind w:leftChars="304"/>
        <w:rPr>
          <w:rFonts w:hint="eastAsia" w:ascii="楷体_GB2312" w:hAnsi="楷体_GB2312" w:eastAsia="楷体_GB2312" w:cs="楷体_GB2312"/>
          <w:b w:val="0"/>
          <w:bCs/>
          <w:color w:val="222222"/>
          <w:kern w:val="0"/>
          <w:sz w:val="32"/>
          <w:szCs w:val="32"/>
        </w:rPr>
      </w:pPr>
      <w:r>
        <w:rPr>
          <w:rFonts w:hint="eastAsia" w:ascii="楷体_GB2312" w:hAnsi="楷体_GB2312" w:eastAsia="楷体_GB2312" w:cs="楷体_GB2312"/>
          <w:b w:val="0"/>
          <w:bCs/>
          <w:color w:val="222222"/>
          <w:kern w:val="0"/>
          <w:sz w:val="32"/>
          <w:szCs w:val="32"/>
        </w:rPr>
        <w:t>6.以联合体形式进行政府采购的，应符合以下规定：</w:t>
      </w:r>
    </w:p>
    <w:p w14:paraId="45954B7A">
      <w:pPr>
        <w:keepNext w:val="0"/>
        <w:keepLines w:val="0"/>
        <w:pageBreakBefore w:val="0"/>
        <w:widowControl w:val="0"/>
        <w:numPr>
          <w:ilvl w:val="0"/>
          <w:numId w:val="0"/>
        </w:numPr>
        <w:shd w:val="clear" w:color="auto" w:fill="FFFFFF"/>
        <w:overflowPunct/>
        <w:topLinePunct w:val="0"/>
        <w:bidi w:val="0"/>
        <w:spacing w:line="600" w:lineRule="exact"/>
        <w:ind w:firstLine="640" w:firstLineChars="200"/>
        <w:rPr>
          <w:rFonts w:hint="eastAsia" w:ascii="仿宋_GB2312" w:hAnsi="仿宋_GB2312" w:eastAsia="仿宋_GB2312" w:cs="仿宋_GB2312"/>
          <w:color w:val="222222"/>
          <w:kern w:val="0"/>
          <w:sz w:val="32"/>
          <w:szCs w:val="32"/>
        </w:rPr>
      </w:pPr>
      <w:r>
        <w:rPr>
          <w:rFonts w:hint="eastAsia" w:ascii="仿宋_GB2312" w:hAnsi="仿宋_GB2312" w:eastAsia="仿宋_GB2312" w:cs="仿宋_GB2312"/>
          <w:color w:val="222222"/>
          <w:kern w:val="0"/>
          <w:sz w:val="32"/>
          <w:szCs w:val="32"/>
        </w:rPr>
        <w:t>6.1 联合体各方应签订联合体协议书，明确联合体牵头人和各方权利义务，并作为响应文件组成部分。</w:t>
      </w:r>
    </w:p>
    <w:p w14:paraId="58CA8C20">
      <w:pPr>
        <w:keepNext w:val="0"/>
        <w:keepLines w:val="0"/>
        <w:pageBreakBefore w:val="0"/>
        <w:widowControl w:val="0"/>
        <w:shd w:val="clear" w:color="auto" w:fill="FFFFFF"/>
        <w:overflowPunct/>
        <w:topLinePunct w:val="0"/>
        <w:bidi w:val="0"/>
        <w:spacing w:line="600" w:lineRule="exact"/>
        <w:ind w:firstLine="640" w:firstLineChars="200"/>
        <w:rPr>
          <w:rFonts w:hint="eastAsia" w:ascii="仿宋_GB2312" w:hAnsi="仿宋_GB2312" w:eastAsia="仿宋_GB2312" w:cs="仿宋_GB2312"/>
          <w:color w:val="222222"/>
          <w:kern w:val="0"/>
          <w:sz w:val="32"/>
          <w:szCs w:val="32"/>
        </w:rPr>
      </w:pPr>
      <w:r>
        <w:rPr>
          <w:rFonts w:hint="eastAsia" w:ascii="仿宋_GB2312" w:hAnsi="仿宋_GB2312" w:eastAsia="仿宋_GB2312" w:cs="仿宋_GB2312"/>
          <w:color w:val="222222"/>
          <w:kern w:val="0"/>
          <w:sz w:val="32"/>
          <w:szCs w:val="32"/>
        </w:rPr>
        <w:t>6.2 联合体各方均应当具备《中华人民共和国政府采购法》第二十二条规定的条件，并在响应文件中提供联合体各方的相关证明材料。</w:t>
      </w:r>
      <w:r>
        <w:rPr>
          <w:rFonts w:hint="eastAsia" w:ascii="仿宋_GB2312" w:hAnsi="仿宋_GB2312" w:eastAsia="仿宋_GB2312" w:cs="仿宋_GB2312"/>
          <w:color w:val="222222"/>
          <w:kern w:val="0"/>
          <w:sz w:val="32"/>
          <w:szCs w:val="32"/>
        </w:rPr>
        <w:br w:type="textWrapping"/>
      </w:r>
      <w:r>
        <w:rPr>
          <w:rFonts w:ascii="宋体" w:hAnsi="宋体" w:eastAsia="宋体" w:cs="微软雅黑"/>
          <w:color w:val="222222"/>
          <w:kern w:val="0"/>
          <w:sz w:val="27"/>
          <w:szCs w:val="27"/>
        </w:rPr>
        <w:t xml:space="preserve">    </w:t>
      </w:r>
      <w:r>
        <w:rPr>
          <w:rFonts w:hint="eastAsia" w:ascii="仿宋_GB2312" w:hAnsi="仿宋_GB2312" w:eastAsia="仿宋_GB2312" w:cs="仿宋_GB2312"/>
          <w:color w:val="222222"/>
          <w:kern w:val="0"/>
          <w:sz w:val="32"/>
          <w:szCs w:val="32"/>
        </w:rPr>
        <w:t>6.3 联合体成员存在不良信用记录的，视同联合体存在不良信用记录。</w:t>
      </w:r>
      <w:r>
        <w:rPr>
          <w:rFonts w:hint="eastAsia" w:ascii="仿宋_GB2312" w:hAnsi="仿宋_GB2312" w:eastAsia="仿宋_GB2312" w:cs="仿宋_GB2312"/>
          <w:color w:val="222222"/>
          <w:kern w:val="0"/>
          <w:sz w:val="32"/>
          <w:szCs w:val="32"/>
        </w:rPr>
        <w:br w:type="textWrapping"/>
      </w:r>
      <w:r>
        <w:rPr>
          <w:rFonts w:ascii="宋体" w:hAnsi="宋体" w:eastAsia="宋体" w:cs="微软雅黑"/>
          <w:color w:val="222222"/>
          <w:kern w:val="0"/>
          <w:sz w:val="27"/>
          <w:szCs w:val="27"/>
        </w:rPr>
        <w:t xml:space="preserve">   </w:t>
      </w:r>
      <w:r>
        <w:rPr>
          <w:rFonts w:hint="eastAsia" w:ascii="仿宋_GB2312" w:hAnsi="仿宋_GB2312" w:eastAsia="仿宋_GB2312" w:cs="仿宋_GB2312"/>
          <w:color w:val="222222"/>
          <w:kern w:val="0"/>
          <w:sz w:val="32"/>
          <w:szCs w:val="32"/>
        </w:rPr>
        <w:t xml:space="preserve"> 6.4 联合体中有同类资质的供应商按照联合体分工承担相同工作的，应当按照资质等级较低的供应商确定资质等级。</w:t>
      </w:r>
    </w:p>
    <w:p w14:paraId="4B5732D8">
      <w:pPr>
        <w:keepNext w:val="0"/>
        <w:keepLines w:val="0"/>
        <w:pageBreakBefore w:val="0"/>
        <w:widowControl w:val="0"/>
        <w:shd w:val="clear" w:color="auto" w:fill="FFFFFF"/>
        <w:overflowPunct/>
        <w:topLinePunct w:val="0"/>
        <w:bidi w:val="0"/>
        <w:spacing w:line="600" w:lineRule="exact"/>
        <w:ind w:firstLine="640" w:firstLineChars="200"/>
        <w:rPr>
          <w:rFonts w:hint="eastAsia" w:ascii="仿宋_GB2312" w:hAnsi="仿宋_GB2312" w:eastAsia="仿宋_GB2312" w:cs="仿宋_GB2312"/>
          <w:color w:val="222222"/>
          <w:kern w:val="0"/>
          <w:sz w:val="32"/>
          <w:szCs w:val="32"/>
        </w:rPr>
      </w:pPr>
      <w:r>
        <w:rPr>
          <w:rFonts w:hint="eastAsia" w:ascii="仿宋_GB2312" w:hAnsi="仿宋_GB2312" w:eastAsia="仿宋_GB2312" w:cs="仿宋_GB2312"/>
          <w:color w:val="222222"/>
          <w:kern w:val="0"/>
          <w:sz w:val="32"/>
          <w:szCs w:val="32"/>
        </w:rPr>
        <w:t>6.5 以联合体形式参加政府采购活动的，联合体各方不得再单独参加或者与其他供应商另外组成联合体参加同一合同项下的政府采购活动。</w:t>
      </w:r>
    </w:p>
    <w:p w14:paraId="0A4155CA">
      <w:pPr>
        <w:keepNext w:val="0"/>
        <w:keepLines w:val="0"/>
        <w:pageBreakBefore w:val="0"/>
        <w:widowControl w:val="0"/>
        <w:shd w:val="clear" w:color="auto" w:fill="FFFFFF"/>
        <w:overflowPunct/>
        <w:topLinePunct w:val="0"/>
        <w:bidi w:val="0"/>
        <w:spacing w:line="600" w:lineRule="exact"/>
        <w:ind w:firstLine="640" w:firstLineChars="200"/>
        <w:rPr>
          <w:rFonts w:hint="eastAsia" w:ascii="仿宋_GB2312" w:hAnsi="仿宋_GB2312" w:eastAsia="仿宋_GB2312" w:cs="仿宋_GB2312"/>
          <w:color w:val="222222"/>
          <w:kern w:val="0"/>
          <w:sz w:val="32"/>
          <w:szCs w:val="32"/>
        </w:rPr>
      </w:pPr>
      <w:r>
        <w:rPr>
          <w:rFonts w:hint="eastAsia" w:ascii="仿宋_GB2312" w:hAnsi="仿宋_GB2312" w:eastAsia="仿宋_GB2312" w:cs="仿宋_GB2312"/>
          <w:color w:val="222222"/>
          <w:kern w:val="0"/>
          <w:sz w:val="32"/>
          <w:szCs w:val="32"/>
        </w:rPr>
        <w:t>6.6 联合体各方应当共同与采购人签订采购合同，就合同约定的事项对采购人承担连带责任。</w:t>
      </w:r>
    </w:p>
    <w:p w14:paraId="7331A05D">
      <w:pPr>
        <w:keepNext w:val="0"/>
        <w:keepLines w:val="0"/>
        <w:pageBreakBefore w:val="0"/>
        <w:widowControl w:val="0"/>
        <w:shd w:val="clear" w:color="auto" w:fill="FFFFFF"/>
        <w:overflowPunct/>
        <w:topLinePunct w:val="0"/>
        <w:bidi w:val="0"/>
        <w:spacing w:line="600" w:lineRule="exact"/>
        <w:ind w:firstLine="640" w:firstLineChars="200"/>
        <w:rPr>
          <w:rFonts w:hint="eastAsia" w:ascii="仿宋_GB2312" w:hAnsi="仿宋_GB2312" w:eastAsia="仿宋_GB2312" w:cs="仿宋_GB2312"/>
          <w:color w:val="222222"/>
          <w:kern w:val="0"/>
          <w:sz w:val="32"/>
          <w:szCs w:val="32"/>
        </w:rPr>
      </w:pPr>
      <w:r>
        <w:rPr>
          <w:rFonts w:hint="eastAsia" w:ascii="仿宋_GB2312" w:hAnsi="仿宋_GB2312" w:eastAsia="仿宋_GB2312" w:cs="仿宋_GB2312"/>
          <w:color w:val="222222"/>
          <w:kern w:val="0"/>
          <w:sz w:val="32"/>
          <w:szCs w:val="32"/>
        </w:rPr>
        <w:t>6.7 如要求缴纳保证金，以联合体牵头人名义缴纳，对联合体各方均具有约束力。</w:t>
      </w:r>
    </w:p>
    <w:p w14:paraId="65300A8F">
      <w:pPr>
        <w:keepNext w:val="0"/>
        <w:keepLines w:val="0"/>
        <w:pageBreakBefore w:val="0"/>
        <w:widowControl w:val="0"/>
        <w:numPr>
          <w:ilvl w:val="0"/>
          <w:numId w:val="0"/>
        </w:numPr>
        <w:shd w:val="clear" w:color="auto" w:fill="FFFFFF"/>
        <w:overflowPunct/>
        <w:topLinePunct w:val="0"/>
        <w:bidi w:val="0"/>
        <w:spacing w:line="600" w:lineRule="exact"/>
        <w:ind w:leftChars="304"/>
        <w:rPr>
          <w:rFonts w:hint="eastAsia" w:ascii="楷体_GB2312" w:hAnsi="楷体_GB2312" w:eastAsia="楷体_GB2312" w:cs="楷体_GB2312"/>
          <w:b w:val="0"/>
          <w:bCs/>
          <w:color w:val="222222"/>
          <w:kern w:val="0"/>
          <w:sz w:val="32"/>
          <w:szCs w:val="32"/>
        </w:rPr>
      </w:pPr>
      <w:r>
        <w:rPr>
          <w:rFonts w:hint="eastAsia" w:ascii="楷体_GB2312" w:hAnsi="楷体_GB2312" w:eastAsia="楷体_GB2312" w:cs="楷体_GB2312"/>
          <w:b w:val="0"/>
          <w:bCs/>
          <w:color w:val="222222"/>
          <w:kern w:val="0"/>
          <w:sz w:val="32"/>
          <w:szCs w:val="32"/>
        </w:rPr>
        <w:t>7.语言文字以及计量单位</w:t>
      </w:r>
    </w:p>
    <w:p w14:paraId="51F65A28">
      <w:pPr>
        <w:keepNext w:val="0"/>
        <w:keepLines w:val="0"/>
        <w:pageBreakBefore w:val="0"/>
        <w:widowControl w:val="0"/>
        <w:shd w:val="clear" w:color="auto" w:fill="FFFFFF"/>
        <w:overflowPunct/>
        <w:topLinePunct w:val="0"/>
        <w:bidi w:val="0"/>
        <w:spacing w:line="600" w:lineRule="exact"/>
        <w:ind w:firstLine="640" w:firstLineChars="200"/>
        <w:rPr>
          <w:rFonts w:ascii="宋体" w:hAnsi="宋体" w:eastAsia="宋体" w:cs="Times New Roman"/>
          <w:b/>
          <w:bCs/>
          <w:color w:val="222222"/>
          <w:kern w:val="0"/>
          <w:sz w:val="27"/>
          <w:szCs w:val="27"/>
        </w:rPr>
      </w:pPr>
      <w:r>
        <w:rPr>
          <w:rFonts w:hint="eastAsia" w:ascii="仿宋_GB2312" w:hAnsi="仿宋_GB2312" w:eastAsia="仿宋_GB2312" w:cs="仿宋_GB2312"/>
          <w:color w:val="222222"/>
          <w:kern w:val="0"/>
          <w:sz w:val="32"/>
          <w:szCs w:val="32"/>
        </w:rPr>
        <w:t>7.1 所有文件使用的语言文字为简体中文。专用术语使用外文的，应附有简体中文注释，否则视为无效。</w:t>
      </w:r>
      <w:r>
        <w:rPr>
          <w:rFonts w:hint="eastAsia" w:ascii="仿宋_GB2312" w:hAnsi="仿宋_GB2312" w:eastAsia="仿宋_GB2312" w:cs="仿宋_GB2312"/>
          <w:color w:val="222222"/>
          <w:kern w:val="0"/>
          <w:sz w:val="32"/>
          <w:szCs w:val="32"/>
        </w:rPr>
        <w:br w:type="textWrapping"/>
      </w:r>
      <w:r>
        <w:rPr>
          <w:rFonts w:hint="eastAsia" w:ascii="仿宋_GB2312" w:hAnsi="仿宋_GB2312" w:eastAsia="仿宋_GB2312" w:cs="仿宋_GB2312"/>
          <w:color w:val="222222"/>
          <w:kern w:val="0"/>
          <w:sz w:val="32"/>
          <w:szCs w:val="32"/>
          <w:lang w:val="en-US" w:eastAsia="zh-CN"/>
        </w:rPr>
        <w:t xml:space="preserve">    </w:t>
      </w:r>
      <w:r>
        <w:rPr>
          <w:rFonts w:hint="eastAsia" w:ascii="仿宋_GB2312" w:hAnsi="仿宋_GB2312" w:eastAsia="仿宋_GB2312" w:cs="仿宋_GB2312"/>
          <w:color w:val="222222"/>
          <w:kern w:val="0"/>
          <w:sz w:val="32"/>
          <w:szCs w:val="32"/>
        </w:rPr>
        <w:t>7.2 所有计量均采用中华人民共和国法定的计量单位。</w:t>
      </w:r>
      <w:r>
        <w:rPr>
          <w:rFonts w:hint="eastAsia" w:ascii="仿宋_GB2312" w:hAnsi="仿宋_GB2312" w:eastAsia="仿宋_GB2312" w:cs="仿宋_GB2312"/>
          <w:color w:val="222222"/>
          <w:kern w:val="0"/>
          <w:sz w:val="32"/>
          <w:szCs w:val="32"/>
        </w:rPr>
        <w:br w:type="textWrapping"/>
      </w:r>
      <w:r>
        <w:rPr>
          <w:rFonts w:hint="eastAsia" w:ascii="仿宋_GB2312" w:hAnsi="仿宋_GB2312" w:eastAsia="仿宋_GB2312" w:cs="仿宋_GB2312"/>
          <w:color w:val="222222"/>
          <w:kern w:val="0"/>
          <w:sz w:val="32"/>
          <w:szCs w:val="32"/>
          <w:lang w:val="en-US" w:eastAsia="zh-CN"/>
        </w:rPr>
        <w:t xml:space="preserve">    </w:t>
      </w:r>
      <w:r>
        <w:rPr>
          <w:rFonts w:hint="eastAsia" w:ascii="仿宋_GB2312" w:hAnsi="仿宋_GB2312" w:eastAsia="仿宋_GB2312" w:cs="仿宋_GB2312"/>
          <w:color w:val="222222"/>
          <w:kern w:val="0"/>
          <w:sz w:val="32"/>
          <w:szCs w:val="32"/>
        </w:rPr>
        <w:t>7.3 所有报价一律使用人民币，货币单位：元。</w:t>
      </w:r>
      <w:r>
        <w:rPr>
          <w:rFonts w:hint="eastAsia" w:ascii="仿宋_GB2312" w:hAnsi="仿宋_GB2312" w:eastAsia="仿宋_GB2312" w:cs="仿宋_GB2312"/>
          <w:color w:val="222222"/>
          <w:kern w:val="0"/>
          <w:sz w:val="32"/>
          <w:szCs w:val="32"/>
        </w:rPr>
        <w:br w:type="textWrapping"/>
      </w:r>
      <w:r>
        <w:rPr>
          <w:rFonts w:hint="eastAsia" w:ascii="仿宋_GB2312" w:hAnsi="仿宋_GB2312" w:eastAsia="仿宋_GB2312" w:cs="仿宋_GB2312"/>
          <w:color w:val="222222"/>
          <w:kern w:val="0"/>
          <w:sz w:val="32"/>
          <w:szCs w:val="32"/>
          <w:lang w:val="en-US" w:eastAsia="zh-CN"/>
        </w:rPr>
        <w:t xml:space="preserve">    </w:t>
      </w:r>
      <w:r>
        <w:rPr>
          <w:rFonts w:hint="eastAsia" w:ascii="楷体_GB2312" w:hAnsi="楷体_GB2312" w:eastAsia="楷体_GB2312" w:cs="楷体_GB2312"/>
          <w:b w:val="0"/>
          <w:bCs/>
          <w:color w:val="222222"/>
          <w:kern w:val="0"/>
          <w:sz w:val="32"/>
          <w:szCs w:val="32"/>
        </w:rPr>
        <w:t>8.现场考察</w:t>
      </w:r>
    </w:p>
    <w:p w14:paraId="0458E6A1">
      <w:pPr>
        <w:keepNext w:val="0"/>
        <w:keepLines w:val="0"/>
        <w:pageBreakBefore w:val="0"/>
        <w:widowControl w:val="0"/>
        <w:shd w:val="clear" w:color="auto" w:fill="FFFFFF"/>
        <w:overflowPunct/>
        <w:topLinePunct w:val="0"/>
        <w:bidi w:val="0"/>
        <w:spacing w:line="600" w:lineRule="exact"/>
        <w:ind w:firstLine="640" w:firstLineChars="200"/>
        <w:rPr>
          <w:rFonts w:hint="eastAsia" w:ascii="仿宋_GB2312" w:hAnsi="仿宋_GB2312" w:eastAsia="仿宋_GB2312" w:cs="仿宋_GB2312"/>
          <w:color w:val="222222"/>
          <w:kern w:val="0"/>
          <w:sz w:val="32"/>
          <w:szCs w:val="32"/>
        </w:rPr>
      </w:pPr>
      <w:r>
        <w:rPr>
          <w:rFonts w:hint="eastAsia" w:ascii="仿宋_GB2312" w:hAnsi="仿宋_GB2312" w:eastAsia="仿宋_GB2312" w:cs="仿宋_GB2312"/>
          <w:color w:val="222222"/>
          <w:kern w:val="0"/>
          <w:sz w:val="32"/>
          <w:szCs w:val="32"/>
        </w:rPr>
        <w:t>8.1</w:t>
      </w:r>
      <w:r>
        <w:rPr>
          <w:rFonts w:hint="eastAsia" w:ascii="仿宋_GB2312" w:hAnsi="仿宋_GB2312" w:eastAsia="仿宋_GB2312" w:cs="仿宋_GB2312"/>
          <w:color w:val="222222"/>
          <w:kern w:val="0"/>
          <w:sz w:val="32"/>
          <w:szCs w:val="32"/>
          <w:lang w:val="en-US" w:eastAsia="zh-CN"/>
        </w:rPr>
        <w:t>询价</w:t>
      </w:r>
      <w:r>
        <w:rPr>
          <w:rFonts w:hint="eastAsia" w:ascii="仿宋_GB2312" w:hAnsi="仿宋_GB2312" w:eastAsia="仿宋_GB2312" w:cs="仿宋_GB2312"/>
          <w:color w:val="222222"/>
          <w:kern w:val="0"/>
          <w:sz w:val="32"/>
          <w:szCs w:val="32"/>
        </w:rPr>
        <w:t>文件规定组织现场考察的，采购人或者采购代理机构按</w:t>
      </w:r>
      <w:r>
        <w:rPr>
          <w:rFonts w:hint="eastAsia" w:ascii="仿宋_GB2312" w:hAnsi="仿宋_GB2312" w:eastAsia="仿宋_GB2312" w:cs="仿宋_GB2312"/>
          <w:color w:val="222222"/>
          <w:kern w:val="0"/>
          <w:sz w:val="32"/>
          <w:szCs w:val="32"/>
          <w:lang w:val="en-US" w:eastAsia="zh-CN"/>
        </w:rPr>
        <w:t>询价</w:t>
      </w:r>
      <w:r>
        <w:rPr>
          <w:rFonts w:hint="eastAsia" w:ascii="仿宋_GB2312" w:hAnsi="仿宋_GB2312" w:eastAsia="仿宋_GB2312" w:cs="仿宋_GB2312"/>
          <w:color w:val="222222"/>
          <w:kern w:val="0"/>
          <w:sz w:val="32"/>
          <w:szCs w:val="32"/>
        </w:rPr>
        <w:t>文件规定的时间、地点组织供应商考察项目现场。</w:t>
      </w:r>
    </w:p>
    <w:p w14:paraId="6A1910E9">
      <w:pPr>
        <w:keepNext w:val="0"/>
        <w:keepLines w:val="0"/>
        <w:pageBreakBefore w:val="0"/>
        <w:widowControl w:val="0"/>
        <w:shd w:val="clear" w:color="auto" w:fill="FFFFFF"/>
        <w:overflowPunct/>
        <w:topLinePunct w:val="0"/>
        <w:bidi w:val="0"/>
        <w:spacing w:line="600" w:lineRule="exact"/>
        <w:ind w:firstLine="640" w:firstLineChars="200"/>
        <w:rPr>
          <w:rFonts w:hint="eastAsia" w:ascii="仿宋_GB2312" w:hAnsi="仿宋_GB2312" w:eastAsia="仿宋_GB2312" w:cs="仿宋_GB2312"/>
          <w:color w:val="222222"/>
          <w:kern w:val="0"/>
          <w:sz w:val="32"/>
          <w:szCs w:val="32"/>
        </w:rPr>
      </w:pPr>
      <w:r>
        <w:rPr>
          <w:rFonts w:hint="eastAsia" w:ascii="仿宋_GB2312" w:hAnsi="仿宋_GB2312" w:eastAsia="仿宋_GB2312" w:cs="仿宋_GB2312"/>
          <w:color w:val="222222"/>
          <w:kern w:val="0"/>
          <w:sz w:val="32"/>
          <w:szCs w:val="32"/>
        </w:rPr>
        <w:t>8.2供应商自行承担考察现场发生的责任、风险和自身费用。</w:t>
      </w:r>
    </w:p>
    <w:p w14:paraId="1F808451">
      <w:pPr>
        <w:keepNext w:val="0"/>
        <w:keepLines w:val="0"/>
        <w:pageBreakBefore w:val="0"/>
        <w:widowControl w:val="0"/>
        <w:shd w:val="clear" w:color="auto" w:fill="FFFFFF"/>
        <w:overflowPunct/>
        <w:topLinePunct w:val="0"/>
        <w:bidi w:val="0"/>
        <w:spacing w:line="600" w:lineRule="exact"/>
        <w:ind w:firstLine="640" w:firstLineChars="200"/>
        <w:rPr>
          <w:rFonts w:hint="eastAsia" w:ascii="楷体_GB2312" w:hAnsi="楷体_GB2312" w:eastAsia="楷体_GB2312" w:cs="楷体_GB2312"/>
          <w:b w:val="0"/>
          <w:bCs/>
          <w:color w:val="222222"/>
          <w:kern w:val="0"/>
          <w:sz w:val="32"/>
          <w:szCs w:val="32"/>
        </w:rPr>
      </w:pPr>
      <w:r>
        <w:rPr>
          <w:rFonts w:hint="eastAsia" w:ascii="仿宋_GB2312" w:hAnsi="仿宋_GB2312" w:eastAsia="仿宋_GB2312" w:cs="仿宋_GB2312"/>
          <w:color w:val="222222"/>
          <w:kern w:val="0"/>
          <w:sz w:val="32"/>
          <w:szCs w:val="32"/>
        </w:rPr>
        <w:t>8.3采购人在考察现场介绍的资料和数据等，不构成对</w:t>
      </w:r>
      <w:r>
        <w:rPr>
          <w:rFonts w:hint="eastAsia" w:ascii="仿宋_GB2312" w:hAnsi="仿宋_GB2312" w:eastAsia="仿宋_GB2312" w:cs="仿宋_GB2312"/>
          <w:color w:val="222222"/>
          <w:kern w:val="0"/>
          <w:sz w:val="32"/>
          <w:szCs w:val="32"/>
          <w:lang w:val="en-US" w:eastAsia="zh-CN"/>
        </w:rPr>
        <w:t>询价</w:t>
      </w:r>
      <w:r>
        <w:rPr>
          <w:rFonts w:hint="eastAsia" w:ascii="仿宋_GB2312" w:hAnsi="仿宋_GB2312" w:eastAsia="仿宋_GB2312" w:cs="仿宋_GB2312"/>
          <w:color w:val="222222"/>
          <w:kern w:val="0"/>
          <w:sz w:val="32"/>
          <w:szCs w:val="32"/>
        </w:rPr>
        <w:t>文件的修改或不作为供应商编制响应文件的依据。</w:t>
      </w:r>
      <w:r>
        <w:rPr>
          <w:rFonts w:hint="eastAsia" w:ascii="仿宋_GB2312" w:hAnsi="仿宋_GB2312" w:eastAsia="仿宋_GB2312" w:cs="仿宋_GB2312"/>
          <w:color w:val="222222"/>
          <w:kern w:val="0"/>
          <w:sz w:val="32"/>
          <w:szCs w:val="32"/>
        </w:rPr>
        <w:br w:type="textWrapping"/>
      </w:r>
      <w:r>
        <w:rPr>
          <w:rFonts w:hint="eastAsia" w:ascii="仿宋_GB2312" w:hAnsi="仿宋_GB2312" w:eastAsia="仿宋_GB2312" w:cs="仿宋_GB2312"/>
          <w:color w:val="222222"/>
          <w:kern w:val="0"/>
          <w:sz w:val="32"/>
          <w:szCs w:val="32"/>
          <w:lang w:val="en-US" w:eastAsia="zh-CN"/>
        </w:rPr>
        <w:t xml:space="preserve">    </w:t>
      </w:r>
      <w:r>
        <w:rPr>
          <w:rFonts w:hint="eastAsia" w:ascii="楷体_GB2312" w:hAnsi="楷体_GB2312" w:eastAsia="楷体_GB2312" w:cs="楷体_GB2312"/>
          <w:b w:val="0"/>
          <w:bCs/>
          <w:color w:val="222222"/>
          <w:kern w:val="0"/>
          <w:sz w:val="32"/>
          <w:szCs w:val="32"/>
        </w:rPr>
        <w:t>9.其他条款</w:t>
      </w:r>
    </w:p>
    <w:p w14:paraId="2B92BE9F">
      <w:pPr>
        <w:keepNext w:val="0"/>
        <w:keepLines w:val="0"/>
        <w:pageBreakBefore w:val="0"/>
        <w:widowControl w:val="0"/>
        <w:shd w:val="clear" w:color="auto" w:fill="FFFFFF"/>
        <w:overflowPunct/>
        <w:topLinePunct w:val="0"/>
        <w:bidi w:val="0"/>
        <w:spacing w:line="600" w:lineRule="exact"/>
        <w:ind w:left="538" w:leftChars="256"/>
        <w:rPr>
          <w:rFonts w:ascii="宋体" w:hAnsi="宋体" w:eastAsia="宋体" w:cs="Times New Roman"/>
          <w:color w:val="222222"/>
          <w:kern w:val="0"/>
          <w:sz w:val="27"/>
          <w:szCs w:val="27"/>
        </w:rPr>
      </w:pPr>
      <w:r>
        <w:rPr>
          <w:rFonts w:hint="eastAsia" w:ascii="仿宋_GB2312" w:hAnsi="仿宋_GB2312" w:eastAsia="仿宋_GB2312" w:cs="仿宋_GB2312"/>
          <w:color w:val="222222"/>
          <w:kern w:val="0"/>
          <w:sz w:val="32"/>
          <w:szCs w:val="32"/>
        </w:rPr>
        <w:t>无论成交与否供应商递交的响应文件均不予退还。</w:t>
      </w:r>
      <w:r>
        <w:rPr>
          <w:rFonts w:ascii="宋体" w:hAnsi="宋体" w:eastAsia="宋体" w:cs="Times New Roman"/>
          <w:color w:val="222222"/>
          <w:kern w:val="0"/>
          <w:sz w:val="27"/>
          <w:szCs w:val="27"/>
        </w:rPr>
        <w:br w:type="textWrapping"/>
      </w:r>
      <w:r>
        <w:rPr>
          <w:rFonts w:hint="eastAsia" w:ascii="黑体" w:hAnsi="黑体" w:eastAsia="黑体" w:cs="黑体"/>
          <w:b w:val="0"/>
          <w:bCs/>
          <w:color w:val="222222"/>
          <w:kern w:val="0"/>
          <w:sz w:val="32"/>
          <w:szCs w:val="32"/>
        </w:rPr>
        <w:t>四</w:t>
      </w:r>
      <w:r>
        <w:rPr>
          <w:rFonts w:hint="eastAsia" w:ascii="黑体" w:hAnsi="黑体" w:eastAsia="黑体" w:cs="黑体"/>
          <w:b w:val="0"/>
          <w:bCs/>
          <w:color w:val="222222"/>
          <w:kern w:val="0"/>
          <w:sz w:val="32"/>
          <w:szCs w:val="32"/>
          <w:lang w:eastAsia="zh-CN"/>
        </w:rPr>
        <w:t>、</w:t>
      </w:r>
      <w:r>
        <w:rPr>
          <w:rFonts w:hint="eastAsia" w:ascii="黑体" w:hAnsi="黑体" w:eastAsia="黑体" w:cs="黑体"/>
          <w:b w:val="0"/>
          <w:bCs/>
          <w:color w:val="222222"/>
          <w:kern w:val="0"/>
          <w:sz w:val="32"/>
          <w:szCs w:val="32"/>
          <w:lang w:val="en-US" w:eastAsia="zh-CN"/>
        </w:rPr>
        <w:t>询价通知书</w:t>
      </w:r>
      <w:r>
        <w:rPr>
          <w:rFonts w:hint="eastAsia" w:ascii="黑体" w:hAnsi="黑体" w:eastAsia="黑体" w:cs="黑体"/>
          <w:b w:val="0"/>
          <w:bCs/>
          <w:color w:val="222222"/>
          <w:kern w:val="0"/>
          <w:sz w:val="32"/>
          <w:szCs w:val="32"/>
        </w:rPr>
        <w:t>的澄清或者修改</w:t>
      </w:r>
    </w:p>
    <w:p w14:paraId="5EA3AD9E">
      <w:pPr>
        <w:keepNext w:val="0"/>
        <w:keepLines w:val="0"/>
        <w:pageBreakBefore w:val="0"/>
        <w:widowControl w:val="0"/>
        <w:shd w:val="clear" w:color="auto" w:fill="FFFFFF"/>
        <w:overflowPunct/>
        <w:topLinePunct w:val="0"/>
        <w:bidi w:val="0"/>
        <w:spacing w:line="600" w:lineRule="exact"/>
        <w:ind w:firstLine="640" w:firstLineChars="200"/>
        <w:rPr>
          <w:spacing w:val="9"/>
        </w:rPr>
      </w:pPr>
      <w:r>
        <w:rPr>
          <w:rFonts w:hint="eastAsia" w:ascii="仿宋_GB2312" w:hAnsi="仿宋_GB2312" w:eastAsia="仿宋_GB2312" w:cs="仿宋_GB2312"/>
          <w:color w:val="222222"/>
          <w:kern w:val="0"/>
          <w:sz w:val="32"/>
          <w:szCs w:val="32"/>
        </w:rPr>
        <w:t>提交首次响应文件截止之日前，采购人、采购代理机构或者</w:t>
      </w:r>
      <w:r>
        <w:rPr>
          <w:rFonts w:hint="eastAsia" w:ascii="仿宋_GB2312" w:hAnsi="仿宋_GB2312" w:eastAsia="仿宋_GB2312" w:cs="仿宋_GB2312"/>
          <w:color w:val="222222"/>
          <w:kern w:val="0"/>
          <w:sz w:val="32"/>
          <w:szCs w:val="32"/>
          <w:lang w:val="en-US" w:eastAsia="zh-CN"/>
        </w:rPr>
        <w:t>询价</w:t>
      </w:r>
      <w:r>
        <w:rPr>
          <w:rFonts w:hint="eastAsia" w:ascii="仿宋_GB2312" w:hAnsi="仿宋_GB2312" w:eastAsia="仿宋_GB2312" w:cs="仿宋_GB2312"/>
          <w:color w:val="222222"/>
          <w:kern w:val="0"/>
          <w:sz w:val="32"/>
          <w:szCs w:val="32"/>
        </w:rPr>
        <w:t>小组可以对已发出的</w:t>
      </w:r>
      <w:r>
        <w:rPr>
          <w:rFonts w:hint="eastAsia" w:ascii="仿宋_GB2312" w:hAnsi="仿宋_GB2312" w:eastAsia="仿宋_GB2312" w:cs="仿宋_GB2312"/>
          <w:color w:val="222222"/>
          <w:kern w:val="0"/>
          <w:sz w:val="32"/>
          <w:szCs w:val="32"/>
          <w:lang w:val="en-US" w:eastAsia="zh-CN"/>
        </w:rPr>
        <w:t>询价通知书</w:t>
      </w:r>
      <w:r>
        <w:rPr>
          <w:rFonts w:hint="eastAsia" w:ascii="仿宋_GB2312" w:hAnsi="仿宋_GB2312" w:eastAsia="仿宋_GB2312" w:cs="仿宋_GB2312"/>
          <w:color w:val="222222"/>
          <w:kern w:val="0"/>
          <w:sz w:val="32"/>
          <w:szCs w:val="32"/>
        </w:rPr>
        <w:t>文件进行必要的澄清或者修改，澄清或者修改的内容作为</w:t>
      </w:r>
      <w:r>
        <w:rPr>
          <w:rFonts w:hint="eastAsia" w:ascii="仿宋_GB2312" w:hAnsi="仿宋_GB2312" w:eastAsia="仿宋_GB2312" w:cs="仿宋_GB2312"/>
          <w:color w:val="222222"/>
          <w:kern w:val="0"/>
          <w:sz w:val="32"/>
          <w:szCs w:val="32"/>
          <w:lang w:eastAsia="zh-CN"/>
        </w:rPr>
        <w:t>询价</w:t>
      </w:r>
      <w:r>
        <w:rPr>
          <w:rFonts w:hint="eastAsia" w:ascii="仿宋_GB2312" w:hAnsi="仿宋_GB2312" w:eastAsia="仿宋_GB2312" w:cs="仿宋_GB2312"/>
          <w:color w:val="222222"/>
          <w:kern w:val="0"/>
          <w:sz w:val="32"/>
          <w:szCs w:val="32"/>
        </w:rPr>
        <w:t>文件的组成部分。澄清或者修改的内容可能影响响应文件编制的，采购人、采购代理机构应当在提交首次响应文件截止时间至少</w:t>
      </w:r>
      <w:r>
        <w:rPr>
          <w:rFonts w:hint="eastAsia" w:ascii="仿宋_GB2312" w:hAnsi="仿宋_GB2312" w:eastAsia="仿宋_GB2312" w:cs="仿宋_GB2312"/>
          <w:color w:val="222222"/>
          <w:kern w:val="0"/>
          <w:sz w:val="32"/>
          <w:szCs w:val="32"/>
          <w:lang w:val="en-US" w:eastAsia="zh-CN"/>
        </w:rPr>
        <w:t>3</w:t>
      </w:r>
      <w:r>
        <w:rPr>
          <w:rFonts w:hint="eastAsia" w:ascii="仿宋_GB2312" w:hAnsi="仿宋_GB2312" w:eastAsia="仿宋_GB2312" w:cs="仿宋_GB2312"/>
          <w:color w:val="222222"/>
          <w:kern w:val="0"/>
          <w:sz w:val="32"/>
          <w:szCs w:val="32"/>
        </w:rPr>
        <w:t>日前，在“</w:t>
      </w:r>
      <w:r>
        <w:rPr>
          <w:rFonts w:hint="eastAsia" w:ascii="仿宋_GB2312" w:hAnsi="仿宋_GB2312" w:eastAsia="仿宋_GB2312" w:cs="仿宋_GB2312"/>
          <w:color w:val="222222"/>
          <w:kern w:val="0"/>
          <w:sz w:val="32"/>
          <w:szCs w:val="32"/>
          <w:lang w:val="en-US" w:eastAsia="zh-CN"/>
        </w:rPr>
        <w:t>扎兰屯职业学院官网</w:t>
      </w:r>
      <w:r>
        <w:rPr>
          <w:rFonts w:hint="eastAsia" w:ascii="仿宋_GB2312" w:hAnsi="仿宋_GB2312" w:eastAsia="仿宋_GB2312" w:cs="仿宋_GB2312"/>
          <w:color w:val="222222"/>
          <w:kern w:val="0"/>
          <w:sz w:val="32"/>
          <w:szCs w:val="32"/>
        </w:rPr>
        <w:t>”上发布更正公告进行通知；不足</w:t>
      </w:r>
      <w:r>
        <w:rPr>
          <w:rFonts w:hint="eastAsia" w:ascii="仿宋_GB2312" w:hAnsi="仿宋_GB2312" w:eastAsia="仿宋_GB2312" w:cs="仿宋_GB2312"/>
          <w:color w:val="222222"/>
          <w:kern w:val="0"/>
          <w:sz w:val="32"/>
          <w:szCs w:val="32"/>
          <w:lang w:val="en-US" w:eastAsia="zh-CN"/>
        </w:rPr>
        <w:t>3</w:t>
      </w:r>
      <w:r>
        <w:rPr>
          <w:rFonts w:hint="eastAsia" w:ascii="仿宋_GB2312" w:hAnsi="仿宋_GB2312" w:eastAsia="仿宋_GB2312" w:cs="仿宋_GB2312"/>
          <w:color w:val="222222"/>
          <w:kern w:val="0"/>
          <w:sz w:val="32"/>
          <w:szCs w:val="32"/>
        </w:rPr>
        <w:t>日的，采购人、采购代理机构应当顺延提交首次响应文件截止时间。更正公告的内容为</w:t>
      </w:r>
      <w:r>
        <w:rPr>
          <w:rFonts w:hint="eastAsia" w:ascii="仿宋_GB2312" w:hAnsi="仿宋_GB2312" w:eastAsia="仿宋_GB2312" w:cs="仿宋_GB2312"/>
          <w:color w:val="222222"/>
          <w:kern w:val="0"/>
          <w:sz w:val="32"/>
          <w:szCs w:val="32"/>
          <w:lang w:eastAsia="zh-CN"/>
        </w:rPr>
        <w:t>询价</w:t>
      </w:r>
      <w:r>
        <w:rPr>
          <w:rFonts w:hint="eastAsia" w:ascii="仿宋_GB2312" w:hAnsi="仿宋_GB2312" w:eastAsia="仿宋_GB2312" w:cs="仿宋_GB2312"/>
          <w:color w:val="222222"/>
          <w:kern w:val="0"/>
          <w:sz w:val="32"/>
          <w:szCs w:val="32"/>
        </w:rPr>
        <w:t>文件的组成部分，供应商应自行上网查询，采购人或采购代理机构不承担供应商未及时关注相关信息的责任。</w:t>
      </w:r>
    </w:p>
    <w:p w14:paraId="04DFAD56">
      <w:pPr>
        <w:pStyle w:val="3"/>
        <w:keepNext w:val="0"/>
        <w:keepLines w:val="0"/>
        <w:pageBreakBefore w:val="0"/>
        <w:overflowPunct/>
        <w:topLinePunct w:val="0"/>
        <w:bidi w:val="0"/>
        <w:spacing w:before="1" w:line="600" w:lineRule="exact"/>
        <w:ind w:left="1" w:firstLine="660" w:firstLineChars="200"/>
        <w:rPr>
          <w:rFonts w:hint="eastAsia" w:ascii="黑体" w:hAnsi="黑体" w:eastAsia="黑体" w:cs="黑体"/>
          <w:sz w:val="32"/>
          <w:szCs w:val="32"/>
        </w:rPr>
      </w:pPr>
      <w:r>
        <w:rPr>
          <w:rFonts w:hint="eastAsia" w:ascii="黑体" w:hAnsi="黑体" w:eastAsia="黑体" w:cs="黑体"/>
          <w:spacing w:val="5"/>
          <w:sz w:val="32"/>
          <w:szCs w:val="32"/>
        </w:rPr>
        <w:t>五</w:t>
      </w:r>
      <w:r>
        <w:rPr>
          <w:rFonts w:hint="eastAsia" w:ascii="黑体" w:hAnsi="黑体" w:eastAsia="黑体" w:cs="黑体"/>
          <w:spacing w:val="-56"/>
          <w:sz w:val="32"/>
          <w:szCs w:val="32"/>
        </w:rPr>
        <w:t xml:space="preserve"> </w:t>
      </w:r>
      <w:r>
        <w:rPr>
          <w:rFonts w:hint="eastAsia" w:ascii="黑体" w:hAnsi="黑体" w:eastAsia="黑体" w:cs="黑体"/>
          <w:b/>
          <w:bCs/>
          <w:spacing w:val="5"/>
          <w:sz w:val="32"/>
          <w:szCs w:val="32"/>
        </w:rPr>
        <w:t>.</w:t>
      </w:r>
      <w:r>
        <w:rPr>
          <w:rFonts w:hint="eastAsia" w:ascii="黑体" w:hAnsi="黑体" w:eastAsia="黑体" w:cs="黑体"/>
          <w:spacing w:val="5"/>
          <w:sz w:val="32"/>
          <w:szCs w:val="32"/>
        </w:rPr>
        <w:t>响应文件</w:t>
      </w:r>
    </w:p>
    <w:p w14:paraId="6B23302E">
      <w:pPr>
        <w:pStyle w:val="3"/>
        <w:keepNext w:val="0"/>
        <w:keepLines w:val="0"/>
        <w:pageBreakBefore w:val="0"/>
        <w:overflowPunct/>
        <w:topLinePunct w:val="0"/>
        <w:bidi w:val="0"/>
        <w:spacing w:before="1" w:line="600" w:lineRule="exact"/>
        <w:ind w:left="18" w:firstLine="687" w:firstLineChars="200"/>
      </w:pPr>
      <w:r>
        <w:rPr>
          <w:rFonts w:hint="eastAsia" w:ascii="楷体_GB2312" w:hAnsi="楷体_GB2312" w:eastAsia="楷体_GB2312" w:cs="楷体_GB2312"/>
          <w:b/>
          <w:bCs/>
          <w:spacing w:val="11"/>
          <w:sz w:val="32"/>
          <w:szCs w:val="32"/>
        </w:rPr>
        <w:t>1.</w:t>
      </w:r>
      <w:r>
        <w:rPr>
          <w:rFonts w:hint="eastAsia" w:ascii="楷体_GB2312" w:hAnsi="楷体_GB2312" w:eastAsia="楷体_GB2312" w:cs="楷体_GB2312"/>
          <w:spacing w:val="11"/>
          <w:sz w:val="32"/>
          <w:szCs w:val="32"/>
        </w:rPr>
        <w:t>响应文件的构成</w:t>
      </w:r>
    </w:p>
    <w:p w14:paraId="22E803BB">
      <w:pPr>
        <w:pStyle w:val="3"/>
        <w:keepNext w:val="0"/>
        <w:keepLines w:val="0"/>
        <w:pageBreakBefore w:val="0"/>
        <w:overflowPunct/>
        <w:topLinePunct w:val="0"/>
        <w:bidi w:val="0"/>
        <w:spacing w:before="1" w:line="600" w:lineRule="exact"/>
        <w:ind w:right="18" w:rightChars="0" w:firstLine="648" w:firstLineChars="200"/>
      </w:pPr>
      <w:r>
        <w:rPr>
          <w:rFonts w:hint="eastAsia" w:ascii="仿宋_GB2312" w:hAnsi="仿宋_GB2312" w:eastAsia="仿宋_GB2312" w:cs="仿宋_GB2312"/>
          <w:spacing w:val="2"/>
          <w:sz w:val="32"/>
          <w:szCs w:val="32"/>
        </w:rPr>
        <w:t>响应文件应按照询价通知书第七章“</w:t>
      </w:r>
      <w:r>
        <w:rPr>
          <w:rFonts w:hint="eastAsia" w:ascii="仿宋_GB2312" w:hAnsi="仿宋_GB2312" w:eastAsia="仿宋_GB2312" w:cs="仿宋_GB2312"/>
          <w:spacing w:val="-46"/>
          <w:sz w:val="32"/>
          <w:szCs w:val="32"/>
        </w:rPr>
        <w:t xml:space="preserve"> </w:t>
      </w:r>
      <w:r>
        <w:rPr>
          <w:rFonts w:hint="eastAsia" w:ascii="仿宋_GB2312" w:hAnsi="仿宋_GB2312" w:eastAsia="仿宋_GB2312" w:cs="仿宋_GB2312"/>
          <w:spacing w:val="2"/>
          <w:sz w:val="32"/>
          <w:szCs w:val="32"/>
        </w:rPr>
        <w:t>响应文件格式”</w:t>
      </w:r>
      <w:r>
        <w:rPr>
          <w:rFonts w:hint="eastAsia" w:ascii="仿宋_GB2312" w:hAnsi="仿宋_GB2312" w:eastAsia="仿宋_GB2312" w:cs="仿宋_GB2312"/>
          <w:spacing w:val="1"/>
          <w:sz w:val="32"/>
          <w:szCs w:val="32"/>
        </w:rPr>
        <w:t>进行编写（可以增加附页</w:t>
      </w:r>
      <w:r>
        <w:rPr>
          <w:rFonts w:hint="eastAsia" w:ascii="仿宋_GB2312" w:hAnsi="仿宋_GB2312" w:eastAsia="仿宋_GB2312" w:cs="仿宋_GB2312"/>
          <w:spacing w:val="7"/>
          <w:sz w:val="32"/>
          <w:szCs w:val="32"/>
        </w:rPr>
        <w:t>），</w:t>
      </w:r>
      <w:r>
        <w:rPr>
          <w:rFonts w:hint="eastAsia" w:ascii="仿宋_GB2312" w:hAnsi="仿宋_GB2312" w:eastAsia="仿宋_GB2312" w:cs="仿宋_GB2312"/>
          <w:spacing w:val="1"/>
          <w:sz w:val="32"/>
          <w:szCs w:val="32"/>
        </w:rPr>
        <w:t>作为响应文件的组成部分。</w:t>
      </w:r>
      <w:r>
        <w:rPr>
          <w:rFonts w:hint="eastAsia" w:ascii="仿宋_GB2312" w:hAnsi="仿宋_GB2312" w:eastAsia="仿宋_GB2312" w:cs="仿宋_GB2312"/>
          <w:sz w:val="32"/>
          <w:szCs w:val="32"/>
        </w:rPr>
        <w:t xml:space="preserve"> </w:t>
      </w:r>
    </w:p>
    <w:p w14:paraId="4A264781">
      <w:pPr>
        <w:pStyle w:val="3"/>
        <w:keepNext w:val="0"/>
        <w:keepLines w:val="0"/>
        <w:pageBreakBefore w:val="0"/>
        <w:overflowPunct/>
        <w:topLinePunct w:val="0"/>
        <w:bidi w:val="0"/>
        <w:spacing w:before="1" w:line="600" w:lineRule="exact"/>
        <w:ind w:left="18" w:firstLine="684" w:firstLineChars="200"/>
        <w:rPr>
          <w:rFonts w:hint="eastAsia" w:ascii="楷体_GB2312" w:hAnsi="楷体_GB2312" w:eastAsia="楷体_GB2312" w:cs="楷体_GB2312"/>
          <w:spacing w:val="11"/>
          <w:sz w:val="32"/>
          <w:szCs w:val="32"/>
        </w:rPr>
      </w:pPr>
      <w:r>
        <w:rPr>
          <w:rFonts w:hint="eastAsia" w:ascii="楷体_GB2312" w:hAnsi="楷体_GB2312" w:eastAsia="楷体_GB2312" w:cs="楷体_GB2312"/>
          <w:spacing w:val="11"/>
          <w:sz w:val="32"/>
          <w:szCs w:val="32"/>
        </w:rPr>
        <w:t>2.投标报价</w:t>
      </w:r>
    </w:p>
    <w:p w14:paraId="283466E2">
      <w:pPr>
        <w:pStyle w:val="3"/>
        <w:keepNext w:val="0"/>
        <w:keepLines w:val="0"/>
        <w:pageBreakBefore w:val="0"/>
        <w:overflowPunct/>
        <w:topLinePunct w:val="0"/>
        <w:bidi w:val="0"/>
        <w:spacing w:before="1" w:line="600" w:lineRule="exact"/>
        <w:ind w:right="18" w:rightChars="0"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2.1 供应商应按照“第四章采购内容与要求” 的需求内容、责任范围以及合同条款进行报价。并按“报价表”和“分项报价明 细表”规定的格式报出总价和分项价格。投标总价中不得包含询价通知书要求以外的内容，否则，在评审时不予核减。</w:t>
      </w:r>
    </w:p>
    <w:p w14:paraId="499FC30C">
      <w:pPr>
        <w:pStyle w:val="3"/>
        <w:keepNext w:val="0"/>
        <w:keepLines w:val="0"/>
        <w:pageBreakBefore w:val="0"/>
        <w:overflowPunct/>
        <w:topLinePunct w:val="0"/>
        <w:bidi w:val="0"/>
        <w:spacing w:before="1" w:line="600" w:lineRule="exact"/>
        <w:ind w:right="18" w:rightChars="0"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2.2 投标报价包括本项目采购需求和投入使用的所有费用，如主件、标准附件、备品备件、施工、服务、专用工具、安 装、调试、检验、培训、运输、保险、税款等。</w:t>
      </w:r>
    </w:p>
    <w:p w14:paraId="77457B99">
      <w:pPr>
        <w:pStyle w:val="3"/>
        <w:keepNext w:val="0"/>
        <w:keepLines w:val="0"/>
        <w:pageBreakBefore w:val="0"/>
        <w:overflowPunct/>
        <w:topLinePunct w:val="0"/>
        <w:bidi w:val="0"/>
        <w:spacing w:before="1" w:line="600" w:lineRule="exact"/>
        <w:ind w:right="18" w:rightChars="0"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2.3 投标报价不得有选择性报价和附有条件的报价。</w:t>
      </w:r>
    </w:p>
    <w:p w14:paraId="5A994209">
      <w:pPr>
        <w:pStyle w:val="3"/>
        <w:keepNext w:val="0"/>
        <w:keepLines w:val="0"/>
        <w:pageBreakBefore w:val="0"/>
        <w:overflowPunct/>
        <w:topLinePunct w:val="0"/>
        <w:bidi w:val="0"/>
        <w:spacing w:before="1" w:line="600" w:lineRule="exact"/>
        <w:ind w:right="18" w:rightChars="0"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2.4 对报价的计算错误按以下原则修正：</w:t>
      </w:r>
    </w:p>
    <w:p w14:paraId="714D9914">
      <w:pPr>
        <w:pStyle w:val="3"/>
        <w:keepNext w:val="0"/>
        <w:keepLines w:val="0"/>
        <w:pageBreakBefore w:val="0"/>
        <w:overflowPunct/>
        <w:topLinePunct w:val="0"/>
        <w:bidi w:val="0"/>
        <w:spacing w:before="1" w:line="600" w:lineRule="exact"/>
        <w:ind w:right="18" w:rightChars="0"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（1）响应文件中报价表内容与响应文件中相应内容不一致的，以报价表为准；</w:t>
      </w:r>
    </w:p>
    <w:p w14:paraId="631D1D3B">
      <w:pPr>
        <w:pStyle w:val="3"/>
        <w:keepNext w:val="0"/>
        <w:keepLines w:val="0"/>
        <w:pageBreakBefore w:val="0"/>
        <w:overflowPunct/>
        <w:topLinePunct w:val="0"/>
        <w:bidi w:val="0"/>
        <w:spacing w:before="1" w:line="600" w:lineRule="exact"/>
        <w:ind w:right="18" w:rightChars="0"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（2）大写金额和小写金额不一致的，以大写金额为准；</w:t>
      </w:r>
    </w:p>
    <w:p w14:paraId="0771B2DD">
      <w:pPr>
        <w:pStyle w:val="3"/>
        <w:keepNext w:val="0"/>
        <w:keepLines w:val="0"/>
        <w:pageBreakBefore w:val="0"/>
        <w:overflowPunct/>
        <w:topLinePunct w:val="0"/>
        <w:bidi w:val="0"/>
        <w:spacing w:before="1" w:line="600" w:lineRule="exact"/>
        <w:ind w:right="18" w:rightChars="0"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（3）单价金额小数点或者百分比有明显错位的，以报价表的总价为准，并修改单价。</w:t>
      </w:r>
    </w:p>
    <w:p w14:paraId="15C58D72">
      <w:pPr>
        <w:pStyle w:val="3"/>
        <w:keepNext w:val="0"/>
        <w:keepLines w:val="0"/>
        <w:pageBreakBefore w:val="0"/>
        <w:overflowPunct/>
        <w:topLinePunct w:val="0"/>
        <w:bidi w:val="0"/>
        <w:spacing w:before="1" w:line="600" w:lineRule="exact"/>
        <w:ind w:right="18" w:rightChars="0"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注：修正后的报价供应商应当加盖公章，或者由法定代表人或其授权代表签字确认后产生约束力，但不得超出响应文件 的范围或者改变响应文件的实质性内容，供应商不确认的，其投标无效。</w:t>
      </w:r>
    </w:p>
    <w:p w14:paraId="33B0D3BE">
      <w:pPr>
        <w:pStyle w:val="3"/>
        <w:keepNext w:val="0"/>
        <w:keepLines w:val="0"/>
        <w:pageBreakBefore w:val="0"/>
        <w:overflowPunct/>
        <w:topLinePunct w:val="0"/>
        <w:bidi w:val="0"/>
        <w:spacing w:before="1" w:line="600" w:lineRule="exact"/>
        <w:ind w:left="18" w:firstLine="684" w:firstLineChars="200"/>
        <w:rPr>
          <w:rFonts w:hint="eastAsia" w:ascii="楷体_GB2312" w:hAnsi="楷体_GB2312" w:eastAsia="楷体_GB2312" w:cs="楷体_GB2312"/>
          <w:spacing w:val="11"/>
          <w:sz w:val="32"/>
          <w:szCs w:val="32"/>
        </w:rPr>
      </w:pPr>
      <w:r>
        <w:rPr>
          <w:rFonts w:hint="eastAsia" w:ascii="楷体_GB2312" w:hAnsi="楷体_GB2312" w:eastAsia="楷体_GB2312" w:cs="楷体_GB2312"/>
          <w:spacing w:val="11"/>
          <w:sz w:val="32"/>
          <w:szCs w:val="32"/>
        </w:rPr>
        <w:t>3.投标有效期</w:t>
      </w:r>
    </w:p>
    <w:p w14:paraId="000CB9FC">
      <w:pPr>
        <w:pStyle w:val="3"/>
        <w:keepNext w:val="0"/>
        <w:keepLines w:val="0"/>
        <w:pageBreakBefore w:val="0"/>
        <w:overflowPunct/>
        <w:topLinePunct w:val="0"/>
        <w:bidi w:val="0"/>
        <w:spacing w:before="1" w:line="600" w:lineRule="exact"/>
        <w:ind w:right="18" w:rightChars="0"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3.1投标有效期从提交响应文件的截止之日起算。响应文件中承诺的投标有效期应当不少于询价通知书中载明的投标有 效期。投标有效期内供应商撤销响应文件的，采购人或者采购代理机构可以不退还投标保证金。</w:t>
      </w:r>
    </w:p>
    <w:p w14:paraId="06027ABD">
      <w:pPr>
        <w:pStyle w:val="3"/>
        <w:keepNext w:val="0"/>
        <w:keepLines w:val="0"/>
        <w:pageBreakBefore w:val="0"/>
        <w:overflowPunct/>
        <w:topLinePunct w:val="0"/>
        <w:bidi w:val="0"/>
        <w:spacing w:before="1" w:line="600" w:lineRule="exact"/>
        <w:ind w:right="18" w:rightChars="0"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3.2出现特殊情况需要延长投标有效期的，采购人以书面形式通知所有供应商延长投标有效期。供应商同意延长的，</w:t>
      </w:r>
      <w:r>
        <w:rPr>
          <w:rFonts w:hint="eastAsia" w:ascii="仿宋_GB2312" w:hAnsi="仿宋_GB2312" w:eastAsia="仿宋_GB2312" w:cs="仿宋_GB2312"/>
          <w:spacing w:val="2"/>
          <w:sz w:val="32"/>
          <w:szCs w:val="32"/>
          <w:lang w:val="en-US" w:eastAsia="zh-CN"/>
        </w:rPr>
        <w:t>应</w:t>
      </w:r>
      <w:r>
        <w:rPr>
          <w:rFonts w:hint="eastAsia" w:ascii="仿宋_GB2312" w:hAnsi="仿宋_GB2312" w:eastAsia="仿宋_GB2312" w:cs="仿宋_GB2312"/>
          <w:spacing w:val="2"/>
          <w:sz w:val="32"/>
          <w:szCs w:val="32"/>
        </w:rPr>
        <w:t>相应延长其投标保证金的有效期，但不得要求或被允许修改或撤销其响应文件；供应商拒绝延长的，其投标失效，但供应商有 权收回其投标保证金。</w:t>
      </w:r>
    </w:p>
    <w:p w14:paraId="62E5B518">
      <w:pPr>
        <w:pStyle w:val="3"/>
        <w:keepNext w:val="0"/>
        <w:keepLines w:val="0"/>
        <w:pageBreakBefore w:val="0"/>
        <w:overflowPunct/>
        <w:topLinePunct w:val="0"/>
        <w:bidi w:val="0"/>
        <w:spacing w:before="1" w:line="600" w:lineRule="exact"/>
        <w:ind w:right="18" w:rightChars="0" w:firstLine="648" w:firstLineChars="200"/>
        <w:rPr>
          <w:rFonts w:hint="eastAsia" w:ascii="楷体_GB2312" w:hAnsi="楷体_GB2312" w:eastAsia="楷体_GB2312" w:cs="楷体_GB2312"/>
          <w:spacing w:val="2"/>
          <w:sz w:val="32"/>
          <w:szCs w:val="32"/>
        </w:rPr>
      </w:pPr>
      <w:r>
        <w:rPr>
          <w:rFonts w:hint="eastAsia" w:ascii="楷体_GB2312" w:hAnsi="楷体_GB2312" w:eastAsia="楷体_GB2312" w:cs="楷体_GB2312"/>
          <w:spacing w:val="2"/>
          <w:sz w:val="32"/>
          <w:szCs w:val="32"/>
        </w:rPr>
        <w:t>4.投标保证金</w:t>
      </w:r>
    </w:p>
    <w:p w14:paraId="4E083181">
      <w:pPr>
        <w:pStyle w:val="3"/>
        <w:keepNext w:val="0"/>
        <w:keepLines w:val="0"/>
        <w:pageBreakBefore w:val="0"/>
        <w:overflowPunct/>
        <w:topLinePunct w:val="0"/>
        <w:bidi w:val="0"/>
        <w:spacing w:before="1" w:line="600" w:lineRule="exact"/>
        <w:ind w:right="18" w:rightChars="0" w:firstLine="648" w:firstLineChars="200"/>
        <w:rPr>
          <w:rFonts w:hint="eastAsia" w:ascii="仿宋_GB2312" w:hAnsi="仿宋_GB2312" w:eastAsia="仿宋_GB2312" w:cs="仿宋_GB2312"/>
          <w:spacing w:val="2"/>
          <w:sz w:val="32"/>
          <w:szCs w:val="32"/>
          <w:lang w:eastAsia="zh-CN"/>
        </w:rPr>
      </w:pPr>
      <w:r>
        <w:rPr>
          <w:rFonts w:hint="eastAsia" w:ascii="仿宋_GB2312" w:hAnsi="仿宋_GB2312" w:eastAsia="仿宋_GB2312" w:cs="仿宋_GB2312"/>
          <w:spacing w:val="2"/>
          <w:sz w:val="32"/>
          <w:szCs w:val="32"/>
        </w:rPr>
        <w:t>4.1投标保证金的缴纳</w:t>
      </w:r>
      <w:r>
        <w:rPr>
          <w:rFonts w:hint="eastAsia" w:ascii="仿宋_GB2312" w:hAnsi="仿宋_GB2312" w:eastAsia="仿宋_GB2312" w:cs="仿宋_GB2312"/>
          <w:spacing w:val="2"/>
          <w:sz w:val="32"/>
          <w:szCs w:val="32"/>
          <w:lang w:eastAsia="zh-CN"/>
        </w:rPr>
        <w:t>（</w:t>
      </w:r>
      <w:r>
        <w:rPr>
          <w:rFonts w:hint="eastAsia" w:ascii="仿宋_GB2312" w:hAnsi="仿宋_GB2312" w:eastAsia="仿宋_GB2312" w:cs="仿宋_GB2312"/>
          <w:spacing w:val="2"/>
          <w:sz w:val="32"/>
          <w:szCs w:val="32"/>
          <w:lang w:val="en-US" w:eastAsia="zh-CN"/>
        </w:rPr>
        <w:t>本项目无需缴纳投标保证金</w:t>
      </w:r>
      <w:r>
        <w:rPr>
          <w:rFonts w:hint="eastAsia" w:ascii="仿宋_GB2312" w:hAnsi="仿宋_GB2312" w:eastAsia="仿宋_GB2312" w:cs="仿宋_GB2312"/>
          <w:spacing w:val="2"/>
          <w:sz w:val="32"/>
          <w:szCs w:val="32"/>
          <w:lang w:eastAsia="zh-CN"/>
        </w:rPr>
        <w:t>）</w:t>
      </w:r>
    </w:p>
    <w:p w14:paraId="6E56EE9C">
      <w:pPr>
        <w:pStyle w:val="3"/>
        <w:keepNext w:val="0"/>
        <w:keepLines w:val="0"/>
        <w:pageBreakBefore w:val="0"/>
        <w:overflowPunct/>
        <w:topLinePunct w:val="0"/>
        <w:bidi w:val="0"/>
        <w:spacing w:before="1" w:line="600" w:lineRule="exact"/>
        <w:ind w:right="18" w:rightChars="0"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供应商在提交响应文件的同时，应按供应商须知前附表规定的金额、开户银行、行号、开户单位、账号和询价通知书本 章“投标须知”规定的投标保证金缴纳要求递交投标保证金，并作为其响应文件的组成部分。</w:t>
      </w:r>
    </w:p>
    <w:p w14:paraId="16C2FDEC">
      <w:pPr>
        <w:pStyle w:val="3"/>
        <w:keepNext w:val="0"/>
        <w:keepLines w:val="0"/>
        <w:pageBreakBefore w:val="0"/>
        <w:overflowPunct/>
        <w:topLinePunct w:val="0"/>
        <w:bidi w:val="0"/>
        <w:spacing w:before="1" w:line="600" w:lineRule="exact"/>
        <w:ind w:right="18" w:rightChars="0"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4.2投标保证金的退还：</w:t>
      </w:r>
    </w:p>
    <w:p w14:paraId="6FB5D7E6">
      <w:pPr>
        <w:pStyle w:val="3"/>
        <w:keepNext w:val="0"/>
        <w:keepLines w:val="0"/>
        <w:pageBreakBefore w:val="0"/>
        <w:overflowPunct/>
        <w:topLinePunct w:val="0"/>
        <w:bidi w:val="0"/>
        <w:spacing w:before="1" w:line="600" w:lineRule="exact"/>
        <w:ind w:right="18" w:rightChars="0"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（1）供应商在投标截止时间前放弃投标的， 自所投合同包结果公告发出后5个工作日内退还，但因供应商自身原因导致 无法及时退还的除外；</w:t>
      </w:r>
    </w:p>
    <w:p w14:paraId="4E34414B">
      <w:pPr>
        <w:pStyle w:val="3"/>
        <w:keepNext w:val="0"/>
        <w:keepLines w:val="0"/>
        <w:pageBreakBefore w:val="0"/>
        <w:overflowPunct/>
        <w:topLinePunct w:val="0"/>
        <w:bidi w:val="0"/>
        <w:spacing w:before="1" w:line="600" w:lineRule="exact"/>
        <w:ind w:right="18" w:rightChars="0"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（2）未成交供应商投标保证金， 自成交通知书发出之日起5个工作日内退还；</w:t>
      </w:r>
    </w:p>
    <w:p w14:paraId="50B0C9CD">
      <w:pPr>
        <w:pStyle w:val="3"/>
        <w:keepNext w:val="0"/>
        <w:keepLines w:val="0"/>
        <w:pageBreakBefore w:val="0"/>
        <w:overflowPunct/>
        <w:topLinePunct w:val="0"/>
        <w:bidi w:val="0"/>
        <w:spacing w:before="1" w:line="600" w:lineRule="exact"/>
        <w:ind w:right="18" w:rightChars="0"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 xml:space="preserve">（3）成交供应商投标保证金， 自政府采购合同签订之日起5个工作日内退还。 </w:t>
      </w:r>
    </w:p>
    <w:p w14:paraId="2B0CE3F9">
      <w:pPr>
        <w:pStyle w:val="3"/>
        <w:keepNext w:val="0"/>
        <w:keepLines w:val="0"/>
        <w:pageBreakBefore w:val="0"/>
        <w:overflowPunct/>
        <w:topLinePunct w:val="0"/>
        <w:bidi w:val="0"/>
        <w:spacing w:before="1" w:line="600" w:lineRule="exact"/>
        <w:ind w:right="18" w:rightChars="0"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4.3有下列情形之一的，投标保证金将不予退还：</w:t>
      </w:r>
    </w:p>
    <w:p w14:paraId="7E649145">
      <w:pPr>
        <w:pStyle w:val="3"/>
        <w:keepNext w:val="0"/>
        <w:keepLines w:val="0"/>
        <w:pageBreakBefore w:val="0"/>
        <w:overflowPunct/>
        <w:topLinePunct w:val="0"/>
        <w:bidi w:val="0"/>
        <w:spacing w:before="1" w:line="600" w:lineRule="exact"/>
        <w:ind w:right="18" w:rightChars="0"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（1）成交后，无正当理由放弃成交资格；</w:t>
      </w:r>
    </w:p>
    <w:p w14:paraId="4EF5F577">
      <w:pPr>
        <w:pStyle w:val="3"/>
        <w:keepNext w:val="0"/>
        <w:keepLines w:val="0"/>
        <w:pageBreakBefore w:val="0"/>
        <w:overflowPunct/>
        <w:topLinePunct w:val="0"/>
        <w:bidi w:val="0"/>
        <w:spacing w:before="1" w:line="600" w:lineRule="exact"/>
        <w:ind w:right="18" w:rightChars="0"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（2）成交后，无正当理由不与采购人签订合同；</w:t>
      </w:r>
    </w:p>
    <w:p w14:paraId="203F062A">
      <w:pPr>
        <w:pStyle w:val="3"/>
        <w:keepNext w:val="0"/>
        <w:keepLines w:val="0"/>
        <w:pageBreakBefore w:val="0"/>
        <w:overflowPunct/>
        <w:topLinePunct w:val="0"/>
        <w:bidi w:val="0"/>
        <w:spacing w:before="1" w:line="600" w:lineRule="exact"/>
        <w:ind w:right="18" w:rightChars="0"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（3）在签订合同时，向采购人提出附加条件；</w:t>
      </w:r>
    </w:p>
    <w:p w14:paraId="271E25DF">
      <w:pPr>
        <w:pStyle w:val="3"/>
        <w:keepNext w:val="0"/>
        <w:keepLines w:val="0"/>
        <w:pageBreakBefore w:val="0"/>
        <w:overflowPunct/>
        <w:topLinePunct w:val="0"/>
        <w:bidi w:val="0"/>
        <w:spacing w:before="1" w:line="600" w:lineRule="exact"/>
        <w:ind w:right="18" w:rightChars="0"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（4）不按照询价通知书要求提交履约保证金；</w:t>
      </w:r>
    </w:p>
    <w:p w14:paraId="617CF18A">
      <w:pPr>
        <w:pStyle w:val="3"/>
        <w:keepNext w:val="0"/>
        <w:keepLines w:val="0"/>
        <w:pageBreakBefore w:val="0"/>
        <w:overflowPunct/>
        <w:topLinePunct w:val="0"/>
        <w:bidi w:val="0"/>
        <w:spacing w:before="1" w:line="600" w:lineRule="exact"/>
        <w:ind w:right="18" w:rightChars="0"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（5）要求修改、补充和撤销响应文件的实质性内容；</w:t>
      </w:r>
    </w:p>
    <w:p w14:paraId="618681DB">
      <w:pPr>
        <w:pStyle w:val="3"/>
        <w:keepNext w:val="0"/>
        <w:keepLines w:val="0"/>
        <w:pageBreakBefore w:val="0"/>
        <w:overflowPunct/>
        <w:topLinePunct w:val="0"/>
        <w:bidi w:val="0"/>
        <w:spacing w:before="1" w:line="600" w:lineRule="exact"/>
        <w:ind w:right="18" w:rightChars="0"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（6）要求更改询价通知书和成交结果公告的实质性内容；</w:t>
      </w:r>
    </w:p>
    <w:p w14:paraId="2209E29B">
      <w:pPr>
        <w:pStyle w:val="3"/>
        <w:keepNext w:val="0"/>
        <w:keepLines w:val="0"/>
        <w:pageBreakBefore w:val="0"/>
        <w:overflowPunct/>
        <w:topLinePunct w:val="0"/>
        <w:bidi w:val="0"/>
        <w:spacing w:before="1" w:line="600" w:lineRule="exact"/>
        <w:ind w:right="18" w:rightChars="0"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 xml:space="preserve">（7）法律法规和询价通知书规定的其他情形。 </w:t>
      </w:r>
    </w:p>
    <w:p w14:paraId="348A9C27">
      <w:pPr>
        <w:pStyle w:val="3"/>
        <w:keepNext w:val="0"/>
        <w:keepLines w:val="0"/>
        <w:pageBreakBefore w:val="0"/>
        <w:overflowPunct/>
        <w:topLinePunct w:val="0"/>
        <w:bidi w:val="0"/>
        <w:spacing w:before="1" w:line="600" w:lineRule="exact"/>
        <w:ind w:left="8" w:firstLine="684" w:firstLineChars="200"/>
      </w:pPr>
      <w:r>
        <w:rPr>
          <w:rFonts w:hint="eastAsia" w:ascii="楷体_GB2312" w:hAnsi="楷体_GB2312" w:eastAsia="楷体_GB2312" w:cs="楷体_GB2312"/>
          <w:spacing w:val="11"/>
          <w:sz w:val="32"/>
          <w:szCs w:val="32"/>
          <w:lang w:val="en-US" w:eastAsia="zh-CN"/>
        </w:rPr>
        <w:t>5</w:t>
      </w:r>
      <w:r>
        <w:rPr>
          <w:rFonts w:hint="eastAsia" w:ascii="楷体_GB2312" w:hAnsi="楷体_GB2312" w:eastAsia="楷体_GB2312" w:cs="楷体_GB2312"/>
          <w:spacing w:val="11"/>
          <w:sz w:val="32"/>
          <w:szCs w:val="32"/>
        </w:rPr>
        <w:t>.响应文件的递交</w:t>
      </w:r>
    </w:p>
    <w:p w14:paraId="6F7531C7">
      <w:pPr>
        <w:pStyle w:val="3"/>
        <w:keepNext w:val="0"/>
        <w:keepLines w:val="0"/>
        <w:pageBreakBefore w:val="0"/>
        <w:overflowPunct/>
        <w:topLinePunct w:val="0"/>
        <w:bidi w:val="0"/>
        <w:spacing w:before="1" w:line="600" w:lineRule="exact"/>
        <w:ind w:right="18" w:rightChars="0"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在询价通知书要求提交响应文件的截止时间之后送达或上传的响应文件，为无效响应文件，采购单位或采购代理机构拒 收。采购人、采购代理机构对误投或未按规定时间、地点进行投标的概不负责。</w:t>
      </w:r>
    </w:p>
    <w:p w14:paraId="47AB2641">
      <w:pPr>
        <w:pStyle w:val="3"/>
        <w:keepNext w:val="0"/>
        <w:keepLines w:val="0"/>
        <w:pageBreakBefore w:val="0"/>
        <w:overflowPunct/>
        <w:topLinePunct w:val="0"/>
        <w:bidi w:val="0"/>
        <w:spacing w:before="1" w:line="600" w:lineRule="exact"/>
        <w:ind w:left="8" w:firstLine="684" w:firstLineChars="200"/>
        <w:rPr>
          <w:rFonts w:hint="eastAsia" w:ascii="楷体_GB2312" w:hAnsi="楷体_GB2312" w:eastAsia="楷体_GB2312" w:cs="楷体_GB2312"/>
          <w:spacing w:val="11"/>
          <w:sz w:val="32"/>
          <w:szCs w:val="32"/>
        </w:rPr>
      </w:pPr>
      <w:r>
        <w:rPr>
          <w:rFonts w:hint="eastAsia" w:ascii="楷体_GB2312" w:hAnsi="楷体_GB2312" w:eastAsia="楷体_GB2312" w:cs="楷体_GB2312"/>
          <w:spacing w:val="11"/>
          <w:sz w:val="32"/>
          <w:szCs w:val="32"/>
          <w:lang w:val="en-US" w:eastAsia="zh-CN"/>
        </w:rPr>
        <w:t>6</w:t>
      </w:r>
      <w:r>
        <w:rPr>
          <w:rFonts w:hint="eastAsia" w:ascii="楷体_GB2312" w:hAnsi="楷体_GB2312" w:eastAsia="楷体_GB2312" w:cs="楷体_GB2312"/>
          <w:spacing w:val="11"/>
          <w:sz w:val="32"/>
          <w:szCs w:val="32"/>
        </w:rPr>
        <w:t>.样品（演示）</w:t>
      </w:r>
    </w:p>
    <w:p w14:paraId="43D9401F">
      <w:pPr>
        <w:pStyle w:val="3"/>
        <w:keepNext w:val="0"/>
        <w:keepLines w:val="0"/>
        <w:pageBreakBefore w:val="0"/>
        <w:overflowPunct/>
        <w:topLinePunct w:val="0"/>
        <w:bidi w:val="0"/>
        <w:spacing w:before="1" w:line="600" w:lineRule="exact"/>
        <w:ind w:right="18" w:rightChars="0"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lang w:val="en-US" w:eastAsia="zh-CN"/>
        </w:rPr>
        <w:t>6</w:t>
      </w:r>
      <w:r>
        <w:rPr>
          <w:rFonts w:hint="eastAsia" w:ascii="仿宋_GB2312" w:hAnsi="仿宋_GB2312" w:eastAsia="仿宋_GB2312" w:cs="仿宋_GB2312"/>
          <w:spacing w:val="2"/>
          <w:sz w:val="32"/>
          <w:szCs w:val="32"/>
        </w:rPr>
        <w:t>.1询价通知书规定供应商提交样品的，样品属于响应文件的组成部分。样品的生产、运输、安装、保全等一切费用由 供应商自理。</w:t>
      </w:r>
    </w:p>
    <w:p w14:paraId="018C4284">
      <w:pPr>
        <w:pStyle w:val="3"/>
        <w:keepNext w:val="0"/>
        <w:keepLines w:val="0"/>
        <w:pageBreakBefore w:val="0"/>
        <w:overflowPunct/>
        <w:topLinePunct w:val="0"/>
        <w:bidi w:val="0"/>
        <w:spacing w:before="1" w:line="600" w:lineRule="exact"/>
        <w:ind w:right="18" w:rightChars="0"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lang w:val="en-US" w:eastAsia="zh-CN"/>
        </w:rPr>
        <w:t>6</w:t>
      </w:r>
      <w:r>
        <w:rPr>
          <w:rFonts w:hint="eastAsia" w:ascii="仿宋_GB2312" w:hAnsi="仿宋_GB2312" w:eastAsia="仿宋_GB2312" w:cs="仿宋_GB2312"/>
          <w:spacing w:val="2"/>
          <w:sz w:val="32"/>
          <w:szCs w:val="32"/>
        </w:rPr>
        <w:t>.2开标前，供应商应将样品送达至指定地点，并按要求摆放并做好展示。若需要现场演示的，供应商应提前做好演示 准备（包括演示设备）。</w:t>
      </w:r>
    </w:p>
    <w:p w14:paraId="7B2A47FF">
      <w:pPr>
        <w:pStyle w:val="3"/>
        <w:keepNext w:val="0"/>
        <w:keepLines w:val="0"/>
        <w:pageBreakBefore w:val="0"/>
        <w:overflowPunct/>
        <w:topLinePunct w:val="0"/>
        <w:bidi w:val="0"/>
        <w:spacing w:before="1" w:line="600" w:lineRule="exact"/>
        <w:ind w:right="18" w:rightChars="0"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lang w:val="en-US" w:eastAsia="zh-CN"/>
        </w:rPr>
        <w:t>6</w:t>
      </w:r>
      <w:r>
        <w:rPr>
          <w:rFonts w:hint="eastAsia" w:ascii="仿宋_GB2312" w:hAnsi="仿宋_GB2312" w:eastAsia="仿宋_GB2312" w:cs="仿宋_GB2312"/>
          <w:spacing w:val="2"/>
          <w:sz w:val="32"/>
          <w:szCs w:val="32"/>
        </w:rPr>
        <w:t>.3评审结束后，成交供应商与采购人共同清点、检查和密封样品，由成交供应商送至采购人指定地点封存。未成交供 应商将样品自行带回。</w:t>
      </w:r>
    </w:p>
    <w:p w14:paraId="470D6EDF">
      <w:pPr>
        <w:pStyle w:val="3"/>
        <w:keepNext w:val="0"/>
        <w:keepLines w:val="0"/>
        <w:pageBreakBefore w:val="0"/>
        <w:overflowPunct/>
        <w:topLinePunct w:val="0"/>
        <w:bidi w:val="0"/>
        <w:spacing w:before="2" w:line="600" w:lineRule="exact"/>
        <w:ind w:left="17" w:right="18" w:rightChars="0" w:hanging="18"/>
        <w:rPr>
          <w:rFonts w:hint="eastAsia" w:ascii="黑体" w:hAnsi="黑体" w:eastAsia="黑体" w:cs="黑体"/>
          <w:spacing w:val="11"/>
          <w:sz w:val="32"/>
          <w:szCs w:val="32"/>
        </w:rPr>
      </w:pPr>
      <w:r>
        <w:rPr>
          <w:rFonts w:hint="eastAsia" w:ascii="黑体" w:hAnsi="黑体" w:eastAsia="黑体" w:cs="黑体"/>
          <w:spacing w:val="11"/>
          <w:sz w:val="32"/>
          <w:szCs w:val="32"/>
        </w:rPr>
        <w:t>六</w:t>
      </w:r>
      <w:r>
        <w:rPr>
          <w:rFonts w:hint="eastAsia" w:ascii="黑体" w:hAnsi="黑体" w:eastAsia="黑体" w:cs="黑体"/>
          <w:spacing w:val="-48"/>
          <w:sz w:val="32"/>
          <w:szCs w:val="32"/>
        </w:rPr>
        <w:t xml:space="preserve"> </w:t>
      </w:r>
      <w:r>
        <w:rPr>
          <w:rFonts w:hint="eastAsia" w:ascii="黑体" w:hAnsi="黑体" w:eastAsia="黑体" w:cs="黑体"/>
          <w:b/>
          <w:bCs/>
          <w:spacing w:val="11"/>
          <w:sz w:val="32"/>
          <w:szCs w:val="32"/>
        </w:rPr>
        <w:t>.</w:t>
      </w:r>
      <w:r>
        <w:rPr>
          <w:rFonts w:hint="eastAsia" w:ascii="黑体" w:hAnsi="黑体" w:eastAsia="黑体" w:cs="黑体"/>
          <w:spacing w:val="11"/>
          <w:sz w:val="32"/>
          <w:szCs w:val="32"/>
        </w:rPr>
        <w:t>开标、评审、结果公告、成交通知书发放</w:t>
      </w:r>
    </w:p>
    <w:p w14:paraId="319AE7A6">
      <w:pPr>
        <w:pStyle w:val="3"/>
        <w:keepNext w:val="0"/>
        <w:keepLines w:val="0"/>
        <w:pageBreakBefore w:val="0"/>
        <w:overflowPunct/>
        <w:topLinePunct w:val="0"/>
        <w:bidi w:val="0"/>
        <w:spacing w:before="2" w:line="600" w:lineRule="exact"/>
        <w:ind w:left="17" w:right="18" w:rightChars="0" w:hanging="18"/>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xml:space="preserve"> </w:t>
      </w:r>
      <w:r>
        <w:rPr>
          <w:rFonts w:hint="eastAsia" w:ascii="楷体_GB2312" w:hAnsi="楷体_GB2312" w:eastAsia="楷体_GB2312" w:cs="楷体_GB2312"/>
          <w:b/>
          <w:bCs/>
          <w:spacing w:val="9"/>
          <w:sz w:val="32"/>
          <w:szCs w:val="32"/>
        </w:rPr>
        <w:t>1.</w:t>
      </w:r>
      <w:r>
        <w:rPr>
          <w:rFonts w:hint="eastAsia" w:ascii="楷体_GB2312" w:hAnsi="楷体_GB2312" w:eastAsia="楷体_GB2312" w:cs="楷体_GB2312"/>
          <w:spacing w:val="9"/>
          <w:sz w:val="32"/>
          <w:szCs w:val="32"/>
        </w:rPr>
        <w:t>开标程序</w:t>
      </w:r>
    </w:p>
    <w:p w14:paraId="63E85900">
      <w:pPr>
        <w:pStyle w:val="3"/>
        <w:keepNext w:val="0"/>
        <w:keepLines w:val="0"/>
        <w:pageBreakBefore w:val="0"/>
        <w:overflowPunct/>
        <w:topLinePunct w:val="0"/>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1.1主持人按下列程序进行开标：</w:t>
      </w:r>
    </w:p>
    <w:p w14:paraId="31651B9C">
      <w:pPr>
        <w:pStyle w:val="3"/>
        <w:keepNext w:val="0"/>
        <w:keepLines w:val="0"/>
        <w:pageBreakBefore w:val="0"/>
        <w:overflowPunct/>
        <w:topLinePunct w:val="0"/>
        <w:bidi w:val="0"/>
        <w:spacing w:before="1"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（1）宣布开标纪律；</w:t>
      </w:r>
    </w:p>
    <w:p w14:paraId="4A8515F2">
      <w:pPr>
        <w:pStyle w:val="3"/>
        <w:keepNext w:val="0"/>
        <w:keepLines w:val="0"/>
        <w:pageBreakBefore w:val="0"/>
        <w:overflowPunct/>
        <w:topLinePunct w:val="0"/>
        <w:bidi w:val="0"/>
        <w:spacing w:before="1"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（2）宣布开标会议相关人员姓名；</w:t>
      </w:r>
    </w:p>
    <w:p w14:paraId="0CACA553">
      <w:pPr>
        <w:pStyle w:val="3"/>
        <w:keepNext w:val="0"/>
        <w:keepLines w:val="0"/>
        <w:pageBreakBefore w:val="0"/>
        <w:overflowPunct/>
        <w:topLinePunct w:val="0"/>
        <w:bidi w:val="0"/>
        <w:spacing w:before="1" w:line="600" w:lineRule="exact"/>
        <w:ind w:firstLine="648" w:firstLineChars="200"/>
        <w:rPr>
          <w:rFonts w:hint="eastAsia" w:ascii="仿宋_GB2312" w:hAnsi="仿宋_GB2312" w:eastAsia="仿宋_GB2312" w:cs="仿宋_GB2312"/>
          <w:spacing w:val="1"/>
          <w:sz w:val="32"/>
          <w:szCs w:val="32"/>
        </w:rPr>
      </w:pPr>
      <w:r>
        <w:rPr>
          <w:rFonts w:hint="eastAsia" w:ascii="仿宋_GB2312" w:hAnsi="仿宋_GB2312" w:eastAsia="仿宋_GB2312" w:cs="仿宋_GB2312"/>
          <w:spacing w:val="2"/>
          <w:sz w:val="32"/>
          <w:szCs w:val="32"/>
        </w:rPr>
        <w:t>（3）供应商对已提交的加密文件进行解密，由采购人或者采购</w:t>
      </w:r>
      <w:r>
        <w:rPr>
          <w:rFonts w:hint="eastAsia" w:ascii="仿宋_GB2312" w:hAnsi="仿宋_GB2312" w:eastAsia="仿宋_GB2312" w:cs="仿宋_GB2312"/>
          <w:spacing w:val="1"/>
          <w:sz w:val="32"/>
          <w:szCs w:val="32"/>
        </w:rPr>
        <w:t>代理机构工作人员当众宣布供应商名称</w:t>
      </w:r>
    </w:p>
    <w:p w14:paraId="6131AF4C">
      <w:pPr>
        <w:pStyle w:val="3"/>
        <w:keepNext w:val="0"/>
        <w:keepLines w:val="0"/>
        <w:pageBreakBefore w:val="0"/>
        <w:overflowPunct/>
        <w:topLinePunct w:val="0"/>
        <w:bidi w:val="0"/>
        <w:spacing w:before="1" w:line="600" w:lineRule="exact"/>
        <w:ind w:firstLine="644" w:firstLineChars="200"/>
        <w:rPr>
          <w:rFonts w:hint="eastAsia" w:ascii="仿宋_GB2312" w:hAnsi="仿宋_GB2312" w:eastAsia="仿宋_GB2312" w:cs="仿宋_GB2312"/>
          <w:spacing w:val="1"/>
          <w:sz w:val="32"/>
          <w:szCs w:val="32"/>
          <w:lang w:val="en-US" w:eastAsia="zh-CN"/>
        </w:rPr>
      </w:pPr>
      <w:r>
        <w:rPr>
          <w:rFonts w:hint="eastAsia" w:ascii="仿宋_GB2312" w:hAnsi="仿宋_GB2312" w:eastAsia="仿宋_GB2312" w:cs="仿宋_GB2312"/>
          <w:spacing w:val="1"/>
          <w:sz w:val="32"/>
          <w:szCs w:val="32"/>
          <w:lang w:eastAsia="zh-CN"/>
        </w:rPr>
        <w:t>（</w:t>
      </w:r>
      <w:r>
        <w:rPr>
          <w:rFonts w:hint="eastAsia" w:ascii="仿宋_GB2312" w:hAnsi="仿宋_GB2312" w:eastAsia="仿宋_GB2312" w:cs="仿宋_GB2312"/>
          <w:spacing w:val="1"/>
          <w:sz w:val="32"/>
          <w:szCs w:val="32"/>
          <w:lang w:val="en-US" w:eastAsia="zh-CN"/>
        </w:rPr>
        <w:t>4</w:t>
      </w:r>
      <w:r>
        <w:rPr>
          <w:rFonts w:hint="eastAsia" w:ascii="仿宋_GB2312" w:hAnsi="仿宋_GB2312" w:eastAsia="仿宋_GB2312" w:cs="仿宋_GB2312"/>
          <w:spacing w:val="1"/>
          <w:sz w:val="32"/>
          <w:szCs w:val="32"/>
          <w:lang w:eastAsia="zh-CN"/>
        </w:rPr>
        <w:t>）</w:t>
      </w:r>
      <w:r>
        <w:rPr>
          <w:rFonts w:hint="eastAsia" w:ascii="仿宋_GB2312" w:hAnsi="仿宋_GB2312" w:eastAsia="仿宋_GB2312" w:cs="仿宋_GB2312"/>
          <w:spacing w:val="1"/>
          <w:sz w:val="32"/>
          <w:szCs w:val="32"/>
          <w:lang w:val="en-US" w:eastAsia="zh-CN"/>
        </w:rPr>
        <w:t>开标结束，响应文件移交询价小组。</w:t>
      </w:r>
    </w:p>
    <w:p w14:paraId="440F7920">
      <w:pPr>
        <w:pStyle w:val="3"/>
        <w:keepNext w:val="0"/>
        <w:keepLines w:val="0"/>
        <w:pageBreakBefore w:val="0"/>
        <w:overflowPunct/>
        <w:topLinePunct w:val="0"/>
        <w:bidi w:val="0"/>
        <w:spacing w:before="1" w:line="600" w:lineRule="exact"/>
        <w:ind w:firstLine="628" w:firstLineChars="200"/>
        <w:rPr>
          <w:rFonts w:hint="eastAsia" w:ascii="楷体_GB2312" w:hAnsi="楷体_GB2312" w:eastAsia="楷体_GB2312" w:cs="楷体_GB2312"/>
          <w:sz w:val="32"/>
          <w:szCs w:val="32"/>
        </w:rPr>
      </w:pPr>
      <w:r>
        <w:rPr>
          <w:rFonts w:hint="eastAsia" w:ascii="楷体_GB2312" w:hAnsi="楷体_GB2312" w:eastAsia="楷体_GB2312" w:cs="楷体_GB2312"/>
          <w:spacing w:val="-3"/>
          <w:sz w:val="32"/>
          <w:szCs w:val="32"/>
        </w:rPr>
        <w:t>1.2开标异议</w:t>
      </w:r>
    </w:p>
    <w:p w14:paraId="33ACD432">
      <w:pPr>
        <w:pStyle w:val="3"/>
        <w:keepNext w:val="0"/>
        <w:keepLines w:val="0"/>
        <w:pageBreakBefore w:val="0"/>
        <w:overflowPunct/>
        <w:topLinePunct w:val="0"/>
        <w:bidi w:val="0"/>
        <w:spacing w:line="600" w:lineRule="exact"/>
        <w:ind w:right="96"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供应商代表对开标过程和开标记录有疑义，以及认为采购人、采购代理机构相关工作人员有需要回避的情形的，应当当 场提出询问或者回避申请，开标会议结束后不再接受相关询问、质疑或者回避申请。</w:t>
      </w:r>
    </w:p>
    <w:p w14:paraId="19A7D4B6">
      <w:pPr>
        <w:pStyle w:val="3"/>
        <w:keepNext w:val="0"/>
        <w:keepLines w:val="0"/>
        <w:pageBreakBefore w:val="0"/>
        <w:numPr>
          <w:ilvl w:val="0"/>
          <w:numId w:val="0"/>
        </w:numPr>
        <w:overflowPunct/>
        <w:topLinePunct w:val="0"/>
        <w:bidi w:val="0"/>
        <w:spacing w:before="192" w:line="600" w:lineRule="exact"/>
        <w:ind w:left="14" w:leftChars="0" w:right="18" w:rightChars="0"/>
      </w:pPr>
      <w:r>
        <w:rPr>
          <w:rFonts w:hint="eastAsia" w:ascii="楷体_GB2312" w:hAnsi="楷体_GB2312" w:eastAsia="楷体_GB2312" w:cs="楷体_GB2312"/>
          <w:spacing w:val="9"/>
          <w:sz w:val="32"/>
          <w:szCs w:val="32"/>
          <w:lang w:val="en-US" w:eastAsia="zh-CN"/>
        </w:rPr>
        <w:t>2.</w:t>
      </w:r>
      <w:r>
        <w:rPr>
          <w:rFonts w:hint="eastAsia" w:ascii="楷体_GB2312" w:hAnsi="楷体_GB2312" w:eastAsia="楷体_GB2312" w:cs="楷体_GB2312"/>
          <w:spacing w:val="9"/>
          <w:sz w:val="32"/>
          <w:szCs w:val="32"/>
        </w:rPr>
        <w:t>评审（详见第六章）</w:t>
      </w:r>
      <w:r>
        <w:t xml:space="preserve"> </w:t>
      </w:r>
    </w:p>
    <w:p w14:paraId="52CCF4F3">
      <w:pPr>
        <w:pStyle w:val="3"/>
        <w:keepNext w:val="0"/>
        <w:keepLines w:val="0"/>
        <w:pageBreakBefore w:val="0"/>
        <w:numPr>
          <w:ilvl w:val="0"/>
          <w:numId w:val="0"/>
        </w:numPr>
        <w:overflowPunct/>
        <w:topLinePunct w:val="0"/>
        <w:bidi w:val="0"/>
        <w:spacing w:before="192" w:line="600" w:lineRule="exact"/>
        <w:ind w:left="14" w:leftChars="0" w:right="18" w:rightChars="0"/>
        <w:rPr>
          <w:rFonts w:hint="eastAsia" w:ascii="楷体_GB2312" w:hAnsi="楷体_GB2312" w:eastAsia="楷体_GB2312" w:cs="楷体_GB2312"/>
          <w:spacing w:val="9"/>
          <w:sz w:val="32"/>
          <w:szCs w:val="32"/>
          <w:lang w:val="en-US" w:eastAsia="zh-CN"/>
        </w:rPr>
      </w:pPr>
      <w:r>
        <w:rPr>
          <w:rFonts w:hint="eastAsia" w:ascii="楷体_GB2312" w:hAnsi="楷体_GB2312" w:eastAsia="楷体_GB2312" w:cs="楷体_GB2312"/>
          <w:spacing w:val="9"/>
          <w:sz w:val="32"/>
          <w:szCs w:val="32"/>
          <w:lang w:val="en-US" w:eastAsia="zh-CN"/>
        </w:rPr>
        <w:t>3.结果公告</w:t>
      </w:r>
    </w:p>
    <w:p w14:paraId="10E5A0D8">
      <w:pPr>
        <w:pStyle w:val="3"/>
        <w:keepNext w:val="0"/>
        <w:keepLines w:val="0"/>
        <w:pageBreakBefore w:val="0"/>
        <w:overflowPunct/>
        <w:topLinePunct w:val="0"/>
        <w:bidi w:val="0"/>
        <w:spacing w:line="600" w:lineRule="exact"/>
        <w:ind w:right="96"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成交供应商确定后，</w:t>
      </w:r>
      <w:r>
        <w:rPr>
          <w:rFonts w:hint="eastAsia" w:ascii="仿宋_GB2312" w:hAnsi="仿宋_GB2312" w:eastAsia="仿宋_GB2312" w:cs="仿宋_GB2312"/>
          <w:spacing w:val="2"/>
          <w:sz w:val="32"/>
          <w:szCs w:val="32"/>
          <w:lang w:val="en-US" w:eastAsia="zh-CN"/>
        </w:rPr>
        <w:t>扎兰屯职业学院将在扎兰屯职业学院官网</w:t>
      </w:r>
      <w:r>
        <w:rPr>
          <w:rFonts w:hint="eastAsia" w:ascii="仿宋_GB2312" w:hAnsi="仿宋_GB2312" w:eastAsia="仿宋_GB2312" w:cs="仿宋_GB2312"/>
          <w:spacing w:val="2"/>
          <w:sz w:val="32"/>
          <w:szCs w:val="32"/>
        </w:rPr>
        <w:t>发布成交结果公告，同时将成交结果以公告形式通知未成交的供应商，成交结果公告期为 1 个工作日。</w:t>
      </w:r>
    </w:p>
    <w:p w14:paraId="55A86C68">
      <w:pPr>
        <w:pStyle w:val="3"/>
        <w:keepNext w:val="0"/>
        <w:keepLines w:val="0"/>
        <w:pageBreakBefore w:val="0"/>
        <w:overflowPunct/>
        <w:topLinePunct w:val="0"/>
        <w:bidi w:val="0"/>
        <w:spacing w:line="600" w:lineRule="exact"/>
        <w:ind w:right="96"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项目废标后，</w:t>
      </w:r>
      <w:r>
        <w:rPr>
          <w:rFonts w:hint="eastAsia" w:ascii="仿宋_GB2312" w:hAnsi="仿宋_GB2312" w:eastAsia="仿宋_GB2312" w:cs="仿宋_GB2312"/>
          <w:spacing w:val="2"/>
          <w:sz w:val="32"/>
          <w:szCs w:val="32"/>
          <w:lang w:val="en-US" w:eastAsia="zh-CN"/>
        </w:rPr>
        <w:t>扎兰屯职业学院将在扎兰屯职业学院官网</w:t>
      </w:r>
      <w:r>
        <w:rPr>
          <w:rFonts w:hint="eastAsia" w:ascii="仿宋_GB2312" w:hAnsi="仿宋_GB2312" w:eastAsia="仿宋_GB2312" w:cs="仿宋_GB2312"/>
          <w:spacing w:val="2"/>
          <w:sz w:val="32"/>
          <w:szCs w:val="32"/>
        </w:rPr>
        <w:t>发 布废标公告，废标结果公告期为 1 个工作日。</w:t>
      </w:r>
    </w:p>
    <w:p w14:paraId="108297DA">
      <w:pPr>
        <w:pStyle w:val="3"/>
        <w:keepNext w:val="0"/>
        <w:keepLines w:val="0"/>
        <w:pageBreakBefore w:val="0"/>
        <w:numPr>
          <w:ilvl w:val="0"/>
          <w:numId w:val="0"/>
        </w:numPr>
        <w:overflowPunct/>
        <w:topLinePunct w:val="0"/>
        <w:bidi w:val="0"/>
        <w:spacing w:before="192" w:line="600" w:lineRule="exact"/>
        <w:ind w:left="14" w:leftChars="0" w:right="18" w:rightChars="0"/>
        <w:rPr>
          <w:rFonts w:hint="eastAsia" w:ascii="楷体_GB2312" w:hAnsi="楷体_GB2312" w:eastAsia="楷体_GB2312" w:cs="楷体_GB2312"/>
          <w:spacing w:val="9"/>
          <w:sz w:val="32"/>
          <w:szCs w:val="32"/>
          <w:lang w:val="en-US" w:eastAsia="zh-CN"/>
        </w:rPr>
      </w:pPr>
      <w:r>
        <w:rPr>
          <w:rFonts w:hint="eastAsia" w:ascii="楷体_GB2312" w:hAnsi="楷体_GB2312" w:eastAsia="楷体_GB2312" w:cs="楷体_GB2312"/>
          <w:spacing w:val="9"/>
          <w:sz w:val="32"/>
          <w:szCs w:val="32"/>
          <w:lang w:val="en-US" w:eastAsia="zh-CN"/>
        </w:rPr>
        <w:t>4.成交通知书发放</w:t>
      </w:r>
    </w:p>
    <w:p w14:paraId="3A8F62FD">
      <w:pPr>
        <w:pStyle w:val="3"/>
        <w:keepNext w:val="0"/>
        <w:keepLines w:val="0"/>
        <w:pageBreakBefore w:val="0"/>
        <w:overflowPunct/>
        <w:topLinePunct w:val="0"/>
        <w:bidi w:val="0"/>
        <w:spacing w:line="600" w:lineRule="exact"/>
        <w:ind w:right="96"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发布成交结果的同时，成交供应商可自行登录</w:t>
      </w:r>
      <w:r>
        <w:rPr>
          <w:rFonts w:hint="eastAsia" w:ascii="仿宋_GB2312" w:hAnsi="仿宋_GB2312" w:eastAsia="仿宋_GB2312" w:cs="仿宋_GB2312"/>
          <w:spacing w:val="2"/>
          <w:sz w:val="32"/>
          <w:szCs w:val="32"/>
          <w:lang w:val="en-US" w:eastAsia="zh-CN"/>
        </w:rPr>
        <w:t>扎兰屯职业学院将在扎兰屯职业学院官网</w:t>
      </w:r>
      <w:r>
        <w:rPr>
          <w:rFonts w:hint="eastAsia" w:ascii="仿宋_GB2312" w:hAnsi="仿宋_GB2312" w:eastAsia="仿宋_GB2312" w:cs="仿宋_GB2312"/>
          <w:spacing w:val="2"/>
          <w:sz w:val="32"/>
          <w:szCs w:val="32"/>
        </w:rPr>
        <w:t>打印成交通知书，成交通知书 是合同的组成部分，成交通知书对采购人和成交供应商具有同等法律效力。</w:t>
      </w:r>
    </w:p>
    <w:p w14:paraId="0BB457B1">
      <w:pPr>
        <w:pStyle w:val="3"/>
        <w:keepNext w:val="0"/>
        <w:keepLines w:val="0"/>
        <w:pageBreakBefore w:val="0"/>
        <w:overflowPunct/>
        <w:topLinePunct w:val="0"/>
        <w:bidi w:val="0"/>
        <w:spacing w:line="600" w:lineRule="exact"/>
        <w:ind w:right="96" w:firstLine="648" w:firstLineChars="200"/>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 xml:space="preserve">成交通知书发出后，采购人不得违法改变成交结果，成交供应商无正当理由不得放弃成交。 </w:t>
      </w:r>
    </w:p>
    <w:p w14:paraId="15400DF8">
      <w:pPr>
        <w:pStyle w:val="3"/>
        <w:keepNext w:val="0"/>
        <w:keepLines w:val="0"/>
        <w:pageBreakBefore w:val="0"/>
        <w:overflowPunct/>
        <w:topLinePunct w:val="0"/>
        <w:bidi w:val="0"/>
        <w:spacing w:line="600" w:lineRule="exact"/>
        <w:ind w:left="6" w:right="96" w:firstLine="480"/>
        <w:rPr>
          <w:rFonts w:hint="eastAsia" w:ascii="仿宋_GB2312" w:hAnsi="仿宋_GB2312" w:eastAsia="仿宋_GB2312" w:cs="仿宋_GB2312"/>
          <w:spacing w:val="2"/>
          <w:sz w:val="32"/>
          <w:szCs w:val="32"/>
        </w:rPr>
      </w:pPr>
      <w:r>
        <w:rPr>
          <w:rFonts w:hint="eastAsia" w:ascii="黑体" w:hAnsi="黑体" w:eastAsia="黑体" w:cs="黑体"/>
          <w:spacing w:val="11"/>
          <w:sz w:val="32"/>
          <w:szCs w:val="32"/>
        </w:rPr>
        <w:t>七 .询问、质疑与投诉</w:t>
      </w:r>
    </w:p>
    <w:p w14:paraId="41045D99">
      <w:pPr>
        <w:pStyle w:val="3"/>
        <w:keepNext w:val="0"/>
        <w:keepLines w:val="0"/>
        <w:pageBreakBefore w:val="0"/>
        <w:numPr>
          <w:ilvl w:val="0"/>
          <w:numId w:val="0"/>
        </w:numPr>
        <w:overflowPunct/>
        <w:topLinePunct w:val="0"/>
        <w:bidi w:val="0"/>
        <w:spacing w:before="192" w:line="600" w:lineRule="exact"/>
        <w:ind w:left="14" w:leftChars="0" w:right="18" w:rightChars="0" w:firstLine="676" w:firstLineChars="200"/>
        <w:rPr>
          <w:rFonts w:hint="eastAsia" w:ascii="楷体_GB2312" w:hAnsi="楷体_GB2312" w:eastAsia="楷体_GB2312" w:cs="楷体_GB2312"/>
          <w:spacing w:val="9"/>
          <w:sz w:val="32"/>
          <w:szCs w:val="32"/>
          <w:lang w:val="en-US" w:eastAsia="zh-CN"/>
        </w:rPr>
      </w:pPr>
      <w:r>
        <w:rPr>
          <w:rFonts w:hint="eastAsia" w:ascii="楷体_GB2312" w:hAnsi="楷体_GB2312" w:eastAsia="楷体_GB2312" w:cs="楷体_GB2312"/>
          <w:spacing w:val="9"/>
          <w:sz w:val="32"/>
          <w:szCs w:val="32"/>
          <w:lang w:val="en-US" w:eastAsia="zh-CN"/>
        </w:rPr>
        <w:t>1.询问</w:t>
      </w:r>
    </w:p>
    <w:p w14:paraId="2B5D219A">
      <w:pPr>
        <w:pStyle w:val="3"/>
        <w:keepNext w:val="0"/>
        <w:keepLines w:val="0"/>
        <w:pageBreakBefore w:val="0"/>
        <w:overflowPunct/>
        <w:topLinePunct w:val="0"/>
        <w:bidi w:val="0"/>
        <w:spacing w:line="600" w:lineRule="exact"/>
        <w:ind w:right="96" w:firstLine="648" w:firstLineChars="200"/>
        <w:rPr>
          <w:rFonts w:hint="eastAsia" w:ascii="仿宋_GB2312" w:hAnsi="仿宋_GB2312" w:eastAsia="仿宋_GB2312" w:cs="仿宋_GB2312"/>
          <w:spacing w:val="2"/>
          <w:sz w:val="32"/>
          <w:szCs w:val="32"/>
          <w:lang w:val="en-US" w:eastAsia="zh-CN"/>
        </w:rPr>
      </w:pPr>
      <w:r>
        <w:rPr>
          <w:rFonts w:hint="eastAsia" w:ascii="仿宋_GB2312" w:hAnsi="仿宋_GB2312" w:eastAsia="仿宋_GB2312" w:cs="仿宋_GB2312"/>
          <w:spacing w:val="2"/>
          <w:sz w:val="32"/>
          <w:szCs w:val="32"/>
          <w:lang w:val="en-US" w:eastAsia="zh-CN"/>
        </w:rPr>
        <w:t>供应商对政府采购活动事项有疑问的，可以向采购人或采购代理机构提出询问，采购人或采购代理机构应当在3个工作  日内做出答复，但答复的内容不得涉及商业秘密。供应商提出的询问超出采购人对采购代理机构委托授权范围的，采购代理机 构应当告知其向采购人提出。</w:t>
      </w:r>
    </w:p>
    <w:p w14:paraId="080F9BD9">
      <w:pPr>
        <w:pStyle w:val="3"/>
        <w:keepNext w:val="0"/>
        <w:keepLines w:val="0"/>
        <w:pageBreakBefore w:val="0"/>
        <w:overflowPunct/>
        <w:topLinePunct w:val="0"/>
        <w:bidi w:val="0"/>
        <w:spacing w:line="600" w:lineRule="exact"/>
        <w:ind w:right="96" w:firstLine="648" w:firstLineChars="200"/>
        <w:rPr>
          <w:rFonts w:hint="eastAsia" w:ascii="仿宋_GB2312" w:hAnsi="仿宋_GB2312" w:eastAsia="仿宋_GB2312" w:cs="仿宋_GB2312"/>
          <w:spacing w:val="2"/>
          <w:sz w:val="32"/>
          <w:szCs w:val="32"/>
          <w:lang w:val="en-US" w:eastAsia="zh-CN"/>
        </w:rPr>
      </w:pPr>
      <w:r>
        <w:rPr>
          <w:rFonts w:hint="eastAsia" w:ascii="仿宋_GB2312" w:hAnsi="仿宋_GB2312" w:eastAsia="仿宋_GB2312" w:cs="仿宋_GB2312"/>
          <w:spacing w:val="2"/>
          <w:sz w:val="32"/>
          <w:szCs w:val="32"/>
          <w:lang w:val="en-US" w:eastAsia="zh-CN"/>
        </w:rPr>
        <w:t>为了使提出的询问事项在规定时间内得到有效回复，询问采用实名制，询问内容以书面材料的形式亲自递交到采购代理 机构，正式受理后方可生效，否则，为无效询问。</w:t>
      </w:r>
    </w:p>
    <w:p w14:paraId="70B77C46">
      <w:pPr>
        <w:pStyle w:val="3"/>
        <w:keepNext w:val="0"/>
        <w:keepLines w:val="0"/>
        <w:pageBreakBefore w:val="0"/>
        <w:numPr>
          <w:ilvl w:val="0"/>
          <w:numId w:val="0"/>
        </w:numPr>
        <w:overflowPunct/>
        <w:topLinePunct w:val="0"/>
        <w:bidi w:val="0"/>
        <w:spacing w:before="192" w:line="600" w:lineRule="exact"/>
        <w:ind w:left="14" w:leftChars="0" w:right="18" w:rightChars="0" w:firstLine="676" w:firstLineChars="200"/>
        <w:rPr>
          <w:rFonts w:hint="eastAsia" w:ascii="楷体_GB2312" w:hAnsi="楷体_GB2312" w:eastAsia="楷体_GB2312" w:cs="楷体_GB2312"/>
          <w:spacing w:val="9"/>
          <w:sz w:val="32"/>
          <w:szCs w:val="32"/>
          <w:lang w:val="en-US" w:eastAsia="zh-CN"/>
        </w:rPr>
      </w:pPr>
      <w:r>
        <w:rPr>
          <w:rFonts w:hint="eastAsia" w:ascii="楷体_GB2312" w:hAnsi="楷体_GB2312" w:eastAsia="楷体_GB2312" w:cs="楷体_GB2312"/>
          <w:spacing w:val="9"/>
          <w:sz w:val="32"/>
          <w:szCs w:val="32"/>
          <w:lang w:val="en-US" w:eastAsia="zh-CN"/>
        </w:rPr>
        <w:t>2.质疑</w:t>
      </w:r>
    </w:p>
    <w:p w14:paraId="1F4CCDFF">
      <w:pPr>
        <w:pStyle w:val="3"/>
        <w:keepNext w:val="0"/>
        <w:keepLines w:val="0"/>
        <w:pageBreakBefore w:val="0"/>
        <w:overflowPunct/>
        <w:topLinePunct w:val="0"/>
        <w:bidi w:val="0"/>
        <w:spacing w:line="600" w:lineRule="exact"/>
        <w:ind w:right="96" w:firstLine="648" w:firstLineChars="200"/>
        <w:rPr>
          <w:rFonts w:hint="eastAsia" w:ascii="仿宋_GB2312" w:hAnsi="仿宋_GB2312" w:eastAsia="仿宋_GB2312" w:cs="仿宋_GB2312"/>
          <w:spacing w:val="2"/>
          <w:sz w:val="32"/>
          <w:szCs w:val="32"/>
          <w:lang w:val="en-US" w:eastAsia="zh-CN"/>
        </w:rPr>
      </w:pPr>
      <w:r>
        <w:rPr>
          <w:rFonts w:hint="eastAsia" w:ascii="仿宋_GB2312" w:hAnsi="仿宋_GB2312" w:eastAsia="仿宋_GB2312" w:cs="仿宋_GB2312"/>
          <w:spacing w:val="2"/>
          <w:sz w:val="32"/>
          <w:szCs w:val="32"/>
          <w:lang w:val="en-US" w:eastAsia="zh-CN"/>
        </w:rPr>
        <w:t>2.1供应商认为询价通知书、采购过程和成交、成交结果使自己的权益受到损害的，可以在知道或者应知其权益受到损 害之日起七个工作日内，以书面形式向采购人提出质疑。</w:t>
      </w:r>
    </w:p>
    <w:p w14:paraId="262E9A2E">
      <w:pPr>
        <w:pStyle w:val="3"/>
        <w:keepNext w:val="0"/>
        <w:keepLines w:val="0"/>
        <w:pageBreakBefore w:val="0"/>
        <w:overflowPunct/>
        <w:topLinePunct w:val="0"/>
        <w:bidi w:val="0"/>
        <w:spacing w:line="600" w:lineRule="exact"/>
        <w:ind w:right="96" w:firstLine="648" w:firstLineChars="200"/>
        <w:rPr>
          <w:rFonts w:hint="eastAsia" w:ascii="仿宋_GB2312" w:hAnsi="仿宋_GB2312" w:eastAsia="仿宋_GB2312" w:cs="仿宋_GB2312"/>
          <w:spacing w:val="2"/>
          <w:sz w:val="32"/>
          <w:szCs w:val="32"/>
          <w:lang w:val="en-US" w:eastAsia="zh-CN"/>
        </w:rPr>
      </w:pPr>
      <w:r>
        <w:rPr>
          <w:rFonts w:hint="eastAsia" w:ascii="仿宋_GB2312" w:hAnsi="仿宋_GB2312" w:eastAsia="仿宋_GB2312" w:cs="仿宋_GB2312"/>
          <w:spacing w:val="2"/>
          <w:sz w:val="32"/>
          <w:szCs w:val="32"/>
          <w:lang w:val="en-US" w:eastAsia="zh-CN"/>
        </w:rPr>
        <w:t>供应商在法定质疑期内应当一次性提出针对同一采购程序环节的质疑。 提出质疑的供应商应当是参与所质疑项目采购活动的供应商。</w:t>
      </w:r>
    </w:p>
    <w:p w14:paraId="749C6729">
      <w:pPr>
        <w:pStyle w:val="3"/>
        <w:keepNext w:val="0"/>
        <w:keepLines w:val="0"/>
        <w:pageBreakBefore w:val="0"/>
        <w:overflowPunct/>
        <w:topLinePunct w:val="0"/>
        <w:bidi w:val="0"/>
        <w:spacing w:line="600" w:lineRule="exact"/>
        <w:ind w:right="96" w:firstLine="648" w:firstLineChars="200"/>
        <w:rPr>
          <w:rFonts w:hint="eastAsia" w:ascii="仿宋_GB2312" w:hAnsi="仿宋_GB2312" w:eastAsia="仿宋_GB2312" w:cs="仿宋_GB2312"/>
          <w:spacing w:val="2"/>
          <w:sz w:val="32"/>
          <w:szCs w:val="32"/>
          <w:lang w:val="en-US" w:eastAsia="zh-CN"/>
        </w:rPr>
      </w:pPr>
      <w:r>
        <w:rPr>
          <w:rFonts w:hint="eastAsia" w:ascii="仿宋_GB2312" w:hAnsi="仿宋_GB2312" w:eastAsia="仿宋_GB2312" w:cs="仿宋_GB2312"/>
          <w:spacing w:val="2"/>
          <w:sz w:val="32"/>
          <w:szCs w:val="32"/>
          <w:lang w:val="en-US" w:eastAsia="zh-CN"/>
        </w:rPr>
        <w:t>潜在供应商已依法获取其可质疑的询价通知书的，可以对该文件提出质疑。对询价通知书提出质疑的，应当在获取询价 通知书或者询价通知书公告期限届满之日起7个工作日内提出。</w:t>
      </w:r>
    </w:p>
    <w:p w14:paraId="10EA9B01">
      <w:pPr>
        <w:pStyle w:val="3"/>
        <w:keepNext w:val="0"/>
        <w:keepLines w:val="0"/>
        <w:pageBreakBefore w:val="0"/>
        <w:overflowPunct/>
        <w:topLinePunct w:val="0"/>
        <w:bidi w:val="0"/>
        <w:spacing w:line="600" w:lineRule="exact"/>
        <w:ind w:right="96" w:firstLine="648" w:firstLineChars="200"/>
        <w:rPr>
          <w:rFonts w:hint="eastAsia" w:ascii="仿宋_GB2312" w:hAnsi="仿宋_GB2312" w:eastAsia="仿宋_GB2312" w:cs="仿宋_GB2312"/>
          <w:spacing w:val="2"/>
          <w:sz w:val="32"/>
          <w:szCs w:val="32"/>
          <w:lang w:val="en-US" w:eastAsia="zh-CN"/>
        </w:rPr>
      </w:pPr>
      <w:r>
        <w:rPr>
          <w:rFonts w:hint="eastAsia" w:ascii="仿宋_GB2312" w:hAnsi="仿宋_GB2312" w:eastAsia="仿宋_GB2312" w:cs="仿宋_GB2312"/>
          <w:spacing w:val="2"/>
          <w:sz w:val="32"/>
          <w:szCs w:val="32"/>
          <w:lang w:val="en-US" w:eastAsia="zh-CN"/>
        </w:rPr>
        <w:t>2.2采购人应当在收到供应商的书面质疑后七个工作日内作出答复，并以书面形式通知质疑供应商和其他有关供应商， 但答复的内容不得涉及商业秘密。</w:t>
      </w:r>
    </w:p>
    <w:p w14:paraId="458F333A">
      <w:pPr>
        <w:pStyle w:val="3"/>
        <w:keepNext w:val="0"/>
        <w:keepLines w:val="0"/>
        <w:pageBreakBefore w:val="0"/>
        <w:overflowPunct/>
        <w:topLinePunct w:val="0"/>
        <w:bidi w:val="0"/>
        <w:spacing w:line="600" w:lineRule="exact"/>
        <w:ind w:right="96" w:firstLine="648" w:firstLineChars="200"/>
        <w:rPr>
          <w:rFonts w:hint="eastAsia" w:ascii="仿宋_GB2312" w:hAnsi="仿宋_GB2312" w:eastAsia="仿宋_GB2312" w:cs="仿宋_GB2312"/>
          <w:spacing w:val="2"/>
          <w:sz w:val="32"/>
          <w:szCs w:val="32"/>
          <w:lang w:val="en-US" w:eastAsia="zh-CN"/>
        </w:rPr>
      </w:pPr>
      <w:r>
        <w:rPr>
          <w:rFonts w:hint="eastAsia" w:ascii="仿宋_GB2312" w:hAnsi="仿宋_GB2312" w:eastAsia="仿宋_GB2312" w:cs="仿宋_GB2312"/>
          <w:spacing w:val="2"/>
          <w:sz w:val="32"/>
          <w:szCs w:val="32"/>
          <w:lang w:val="en-US" w:eastAsia="zh-CN"/>
        </w:rPr>
        <w:t>2.3询问或者质疑事项可能影响成交结果的，采购人应当暂停签订合同，已经签订合同的，应当中止履行合同。</w:t>
      </w:r>
    </w:p>
    <w:p w14:paraId="1B7D88EE">
      <w:pPr>
        <w:pStyle w:val="3"/>
        <w:keepNext w:val="0"/>
        <w:keepLines w:val="0"/>
        <w:pageBreakBefore w:val="0"/>
        <w:overflowPunct/>
        <w:topLinePunct w:val="0"/>
        <w:bidi w:val="0"/>
        <w:spacing w:line="600" w:lineRule="exact"/>
        <w:ind w:right="96" w:firstLine="648" w:firstLineChars="200"/>
        <w:rPr>
          <w:rFonts w:hint="eastAsia" w:ascii="仿宋_GB2312" w:hAnsi="仿宋_GB2312" w:eastAsia="仿宋_GB2312" w:cs="仿宋_GB2312"/>
          <w:spacing w:val="2"/>
          <w:sz w:val="32"/>
          <w:szCs w:val="32"/>
          <w:lang w:val="en-US" w:eastAsia="zh-CN"/>
        </w:rPr>
      </w:pPr>
      <w:r>
        <w:rPr>
          <w:rFonts w:hint="eastAsia" w:ascii="仿宋_GB2312" w:hAnsi="仿宋_GB2312" w:eastAsia="仿宋_GB2312" w:cs="仿宋_GB2312"/>
          <w:spacing w:val="2"/>
          <w:sz w:val="32"/>
          <w:szCs w:val="32"/>
          <w:lang w:val="en-US" w:eastAsia="zh-CN"/>
        </w:rPr>
        <w:t>2.4 供应商提出质疑应当提交质疑函和必要的证明材料。质疑函应当包括下列内容：</w:t>
      </w:r>
    </w:p>
    <w:p w14:paraId="529E4AA0">
      <w:pPr>
        <w:pStyle w:val="3"/>
        <w:keepNext w:val="0"/>
        <w:keepLines w:val="0"/>
        <w:pageBreakBefore w:val="0"/>
        <w:overflowPunct/>
        <w:topLinePunct w:val="0"/>
        <w:bidi w:val="0"/>
        <w:spacing w:line="600" w:lineRule="exact"/>
        <w:ind w:right="96" w:firstLine="648" w:firstLineChars="200"/>
        <w:rPr>
          <w:rFonts w:hint="eastAsia" w:ascii="仿宋_GB2312" w:hAnsi="仿宋_GB2312" w:eastAsia="仿宋_GB2312" w:cs="仿宋_GB2312"/>
          <w:spacing w:val="2"/>
          <w:sz w:val="32"/>
          <w:szCs w:val="32"/>
          <w:lang w:val="en-US" w:eastAsia="zh-CN"/>
        </w:rPr>
      </w:pPr>
      <w:r>
        <w:rPr>
          <w:rFonts w:hint="eastAsia" w:ascii="仿宋_GB2312" w:hAnsi="仿宋_GB2312" w:eastAsia="仿宋_GB2312" w:cs="仿宋_GB2312"/>
          <w:spacing w:val="2"/>
          <w:sz w:val="32"/>
          <w:szCs w:val="32"/>
          <w:lang w:val="en-US" w:eastAsia="zh-CN"/>
        </w:rPr>
        <w:t>（一）供应商的姓名或者名称、地址、邮编、联系人及联系电话；</w:t>
      </w:r>
    </w:p>
    <w:p w14:paraId="0439A8AF">
      <w:pPr>
        <w:pStyle w:val="3"/>
        <w:keepNext w:val="0"/>
        <w:keepLines w:val="0"/>
        <w:pageBreakBefore w:val="0"/>
        <w:overflowPunct/>
        <w:topLinePunct w:val="0"/>
        <w:bidi w:val="0"/>
        <w:spacing w:line="600" w:lineRule="exact"/>
        <w:ind w:right="96" w:firstLine="648" w:firstLineChars="200"/>
        <w:rPr>
          <w:rFonts w:hint="eastAsia" w:ascii="仿宋_GB2312" w:hAnsi="仿宋_GB2312" w:eastAsia="仿宋_GB2312" w:cs="仿宋_GB2312"/>
          <w:spacing w:val="2"/>
          <w:sz w:val="32"/>
          <w:szCs w:val="32"/>
          <w:lang w:val="en-US" w:eastAsia="zh-CN"/>
        </w:rPr>
      </w:pPr>
      <w:r>
        <w:rPr>
          <w:rFonts w:hint="eastAsia" w:ascii="仿宋_GB2312" w:hAnsi="仿宋_GB2312" w:eastAsia="仿宋_GB2312" w:cs="仿宋_GB2312"/>
          <w:spacing w:val="2"/>
          <w:sz w:val="32"/>
          <w:szCs w:val="32"/>
          <w:lang w:val="en-US" w:eastAsia="zh-CN"/>
        </w:rPr>
        <w:t>（二）质疑项目的名称、编号；</w:t>
      </w:r>
    </w:p>
    <w:p w14:paraId="5A05D245">
      <w:pPr>
        <w:pStyle w:val="3"/>
        <w:keepNext w:val="0"/>
        <w:keepLines w:val="0"/>
        <w:pageBreakBefore w:val="0"/>
        <w:overflowPunct/>
        <w:topLinePunct w:val="0"/>
        <w:bidi w:val="0"/>
        <w:spacing w:line="600" w:lineRule="exact"/>
        <w:ind w:right="96" w:firstLine="648" w:firstLineChars="200"/>
        <w:rPr>
          <w:rFonts w:hint="eastAsia" w:ascii="仿宋_GB2312" w:hAnsi="仿宋_GB2312" w:eastAsia="仿宋_GB2312" w:cs="仿宋_GB2312"/>
          <w:spacing w:val="2"/>
          <w:sz w:val="32"/>
          <w:szCs w:val="32"/>
          <w:lang w:val="en-US" w:eastAsia="zh-CN"/>
        </w:rPr>
      </w:pPr>
      <w:r>
        <w:rPr>
          <w:rFonts w:hint="eastAsia" w:ascii="仿宋_GB2312" w:hAnsi="仿宋_GB2312" w:eastAsia="仿宋_GB2312" w:cs="仿宋_GB2312"/>
          <w:spacing w:val="2"/>
          <w:sz w:val="32"/>
          <w:szCs w:val="32"/>
          <w:lang w:val="en-US" w:eastAsia="zh-CN"/>
        </w:rPr>
        <w:t>（三）具体、明确的质疑事项和与质疑事项相关的请求；</w:t>
      </w:r>
    </w:p>
    <w:p w14:paraId="3B1E6A9F">
      <w:pPr>
        <w:pStyle w:val="3"/>
        <w:keepNext w:val="0"/>
        <w:keepLines w:val="0"/>
        <w:pageBreakBefore w:val="0"/>
        <w:overflowPunct/>
        <w:topLinePunct w:val="0"/>
        <w:bidi w:val="0"/>
        <w:spacing w:line="600" w:lineRule="exact"/>
        <w:ind w:right="96" w:firstLine="648" w:firstLineChars="200"/>
        <w:rPr>
          <w:rFonts w:hint="eastAsia" w:ascii="仿宋_GB2312" w:hAnsi="仿宋_GB2312" w:eastAsia="仿宋_GB2312" w:cs="仿宋_GB2312"/>
          <w:spacing w:val="2"/>
          <w:sz w:val="32"/>
          <w:szCs w:val="32"/>
          <w:lang w:val="en-US" w:eastAsia="zh-CN"/>
        </w:rPr>
      </w:pPr>
      <w:r>
        <w:rPr>
          <w:rFonts w:hint="eastAsia" w:ascii="仿宋_GB2312" w:hAnsi="仿宋_GB2312" w:eastAsia="仿宋_GB2312" w:cs="仿宋_GB2312"/>
          <w:spacing w:val="2"/>
          <w:sz w:val="32"/>
          <w:szCs w:val="32"/>
          <w:lang w:val="en-US" w:eastAsia="zh-CN"/>
        </w:rPr>
        <w:t>（四）事实依据；</w:t>
      </w:r>
    </w:p>
    <w:p w14:paraId="41E65B6C">
      <w:pPr>
        <w:pStyle w:val="3"/>
        <w:keepNext w:val="0"/>
        <w:keepLines w:val="0"/>
        <w:pageBreakBefore w:val="0"/>
        <w:overflowPunct/>
        <w:topLinePunct w:val="0"/>
        <w:bidi w:val="0"/>
        <w:spacing w:line="600" w:lineRule="exact"/>
        <w:ind w:right="96" w:firstLine="648" w:firstLineChars="200"/>
        <w:rPr>
          <w:rFonts w:hint="eastAsia" w:ascii="仿宋_GB2312" w:hAnsi="仿宋_GB2312" w:eastAsia="仿宋_GB2312" w:cs="仿宋_GB2312"/>
          <w:spacing w:val="2"/>
          <w:sz w:val="32"/>
          <w:szCs w:val="32"/>
          <w:lang w:val="en-US" w:eastAsia="zh-CN"/>
        </w:rPr>
      </w:pPr>
      <w:r>
        <w:rPr>
          <w:rFonts w:hint="eastAsia" w:ascii="仿宋_GB2312" w:hAnsi="仿宋_GB2312" w:eastAsia="仿宋_GB2312" w:cs="仿宋_GB2312"/>
          <w:spacing w:val="2"/>
          <w:sz w:val="32"/>
          <w:szCs w:val="32"/>
          <w:lang w:val="en-US" w:eastAsia="zh-CN"/>
        </w:rPr>
        <w:t>（五）必要的法律依据；</w:t>
      </w:r>
    </w:p>
    <w:p w14:paraId="3417212A">
      <w:pPr>
        <w:pStyle w:val="3"/>
        <w:keepNext w:val="0"/>
        <w:keepLines w:val="0"/>
        <w:pageBreakBefore w:val="0"/>
        <w:overflowPunct/>
        <w:topLinePunct w:val="0"/>
        <w:bidi w:val="0"/>
        <w:spacing w:line="600" w:lineRule="exact"/>
        <w:ind w:right="96" w:firstLine="648" w:firstLineChars="200"/>
        <w:rPr>
          <w:rFonts w:hint="eastAsia" w:ascii="仿宋_GB2312" w:hAnsi="仿宋_GB2312" w:eastAsia="仿宋_GB2312" w:cs="仿宋_GB2312"/>
          <w:spacing w:val="2"/>
          <w:sz w:val="32"/>
          <w:szCs w:val="32"/>
          <w:lang w:val="en-US" w:eastAsia="zh-CN"/>
        </w:rPr>
      </w:pPr>
      <w:r>
        <w:rPr>
          <w:rFonts w:hint="eastAsia" w:ascii="仿宋_GB2312" w:hAnsi="仿宋_GB2312" w:eastAsia="仿宋_GB2312" w:cs="仿宋_GB2312"/>
          <w:spacing w:val="2"/>
          <w:sz w:val="32"/>
          <w:szCs w:val="32"/>
          <w:lang w:val="en-US" w:eastAsia="zh-CN"/>
        </w:rPr>
        <w:t>（六）提出质疑的日期。</w:t>
      </w:r>
    </w:p>
    <w:p w14:paraId="39FDAD90">
      <w:pPr>
        <w:pStyle w:val="3"/>
        <w:keepNext w:val="0"/>
        <w:keepLines w:val="0"/>
        <w:pageBreakBefore w:val="0"/>
        <w:overflowPunct/>
        <w:topLinePunct w:val="0"/>
        <w:bidi w:val="0"/>
        <w:spacing w:line="600" w:lineRule="exact"/>
        <w:ind w:right="96" w:firstLine="648" w:firstLineChars="200"/>
        <w:rPr>
          <w:rFonts w:hint="eastAsia" w:ascii="仿宋_GB2312" w:hAnsi="仿宋_GB2312" w:eastAsia="仿宋_GB2312" w:cs="仿宋_GB2312"/>
          <w:spacing w:val="2"/>
          <w:sz w:val="32"/>
          <w:szCs w:val="32"/>
          <w:lang w:val="en-US" w:eastAsia="zh-CN"/>
        </w:rPr>
      </w:pPr>
      <w:r>
        <w:rPr>
          <w:rFonts w:hint="eastAsia" w:ascii="仿宋_GB2312" w:hAnsi="仿宋_GB2312" w:eastAsia="仿宋_GB2312" w:cs="仿宋_GB2312"/>
          <w:spacing w:val="2"/>
          <w:sz w:val="32"/>
          <w:szCs w:val="32"/>
          <w:lang w:val="en-US" w:eastAsia="zh-CN"/>
        </w:rPr>
        <w:t>注：对询价通知书质疑的，还需提供已依法获取其可质疑的询价通知书的证明材料（在供应商系统中自行截图）。</w:t>
      </w:r>
    </w:p>
    <w:p w14:paraId="05FFE108">
      <w:pPr>
        <w:pStyle w:val="3"/>
        <w:keepNext w:val="0"/>
        <w:keepLines w:val="0"/>
        <w:pageBreakBefore w:val="0"/>
        <w:overflowPunct/>
        <w:topLinePunct w:val="0"/>
        <w:bidi w:val="0"/>
        <w:spacing w:line="600" w:lineRule="exact"/>
        <w:ind w:right="96" w:firstLine="648" w:firstLineChars="200"/>
        <w:rPr>
          <w:rFonts w:hint="eastAsia" w:ascii="仿宋_GB2312" w:hAnsi="仿宋_GB2312" w:eastAsia="仿宋_GB2312" w:cs="仿宋_GB2312"/>
          <w:spacing w:val="2"/>
          <w:sz w:val="32"/>
          <w:szCs w:val="32"/>
          <w:lang w:val="en-US" w:eastAsia="zh-CN"/>
        </w:rPr>
      </w:pPr>
      <w:r>
        <w:rPr>
          <w:rFonts w:hint="eastAsia" w:ascii="仿宋_GB2312" w:hAnsi="仿宋_GB2312" w:eastAsia="仿宋_GB2312" w:cs="仿宋_GB2312"/>
          <w:spacing w:val="2"/>
          <w:sz w:val="32"/>
          <w:szCs w:val="32"/>
          <w:lang w:val="en-US" w:eastAsia="zh-CN"/>
        </w:rPr>
        <w:t>供应商为自然人的，应当由本人签字；供应商为法人或者其他组织的，应当由法定代表人、主要负责人，或者其授权代 表签字或者盖章，并加盖公章。</w:t>
      </w:r>
    </w:p>
    <w:p w14:paraId="0BDCF451">
      <w:pPr>
        <w:pStyle w:val="3"/>
        <w:keepNext w:val="0"/>
        <w:keepLines w:val="0"/>
        <w:pageBreakBefore w:val="0"/>
        <w:overflowPunct/>
        <w:topLinePunct w:val="0"/>
        <w:bidi w:val="0"/>
        <w:spacing w:line="600" w:lineRule="exact"/>
        <w:ind w:right="96" w:firstLine="648" w:firstLineChars="200"/>
        <w:rPr>
          <w:rFonts w:hint="eastAsia" w:ascii="仿宋_GB2312" w:hAnsi="仿宋_GB2312" w:eastAsia="仿宋_GB2312" w:cs="仿宋_GB2312"/>
          <w:spacing w:val="2"/>
          <w:sz w:val="32"/>
          <w:szCs w:val="32"/>
          <w:lang w:val="en-US" w:eastAsia="zh-CN"/>
        </w:rPr>
      </w:pPr>
      <w:r>
        <w:rPr>
          <w:rFonts w:hint="eastAsia" w:ascii="仿宋_GB2312" w:hAnsi="仿宋_GB2312" w:eastAsia="仿宋_GB2312" w:cs="仿宋_GB2312"/>
          <w:spacing w:val="2"/>
          <w:sz w:val="32"/>
          <w:szCs w:val="32"/>
          <w:lang w:val="en-US" w:eastAsia="zh-CN"/>
        </w:rPr>
        <w:t>供应商可以授权代表进行质疑，且应当提交供应商签署的授权委托书。其授权委托书应当载明代理人的姓名或者名称、 代理事项、具体权限、期限和相关事项。</w:t>
      </w:r>
    </w:p>
    <w:p w14:paraId="73921CE6">
      <w:pPr>
        <w:pStyle w:val="3"/>
        <w:keepNext w:val="0"/>
        <w:keepLines w:val="0"/>
        <w:pageBreakBefore w:val="0"/>
        <w:overflowPunct/>
        <w:topLinePunct w:val="0"/>
        <w:bidi w:val="0"/>
        <w:spacing w:line="600" w:lineRule="exact"/>
        <w:ind w:right="96" w:firstLine="648" w:firstLineChars="200"/>
        <w:rPr>
          <w:rFonts w:hint="eastAsia" w:ascii="仿宋_GB2312" w:hAnsi="仿宋_GB2312" w:eastAsia="仿宋_GB2312" w:cs="仿宋_GB2312"/>
          <w:spacing w:val="2"/>
          <w:sz w:val="32"/>
          <w:szCs w:val="32"/>
          <w:lang w:val="en-US" w:eastAsia="zh-CN"/>
        </w:rPr>
      </w:pPr>
      <w:r>
        <w:rPr>
          <w:rFonts w:hint="eastAsia" w:ascii="仿宋_GB2312" w:hAnsi="仿宋_GB2312" w:eastAsia="仿宋_GB2312" w:cs="仿宋_GB2312"/>
          <w:spacing w:val="2"/>
          <w:sz w:val="32"/>
          <w:szCs w:val="32"/>
          <w:lang w:val="en-US" w:eastAsia="zh-CN"/>
        </w:rPr>
        <w:t>2.5 供应商在提出质疑时，请严格按照相关法律法规及质疑函范本要求提出和制作，否则， 自行承担相关不利后果。对捏造事实，提供虚假材料或者以非法手段取得证明材料进行恶意质疑的，一经查实，将上报监督部门，并给以相应处 罚。</w:t>
      </w:r>
    </w:p>
    <w:p w14:paraId="6E17B7EA">
      <w:pPr>
        <w:pStyle w:val="3"/>
        <w:keepNext w:val="0"/>
        <w:keepLines w:val="0"/>
        <w:pageBreakBefore w:val="0"/>
        <w:overflowPunct/>
        <w:topLinePunct w:val="0"/>
        <w:bidi w:val="0"/>
        <w:spacing w:line="600" w:lineRule="exact"/>
        <w:ind w:right="96" w:firstLine="648" w:firstLineChars="200"/>
        <w:rPr>
          <w:rFonts w:hint="eastAsia" w:ascii="仿宋_GB2312" w:hAnsi="仿宋_GB2312" w:eastAsia="仿宋_GB2312" w:cs="仿宋_GB2312"/>
          <w:spacing w:val="2"/>
          <w:sz w:val="32"/>
          <w:szCs w:val="32"/>
          <w:lang w:val="en-US" w:eastAsia="zh-CN"/>
        </w:rPr>
      </w:pPr>
      <w:r>
        <w:rPr>
          <w:rFonts w:hint="eastAsia" w:ascii="仿宋_GB2312" w:hAnsi="仿宋_GB2312" w:eastAsia="仿宋_GB2312" w:cs="仿宋_GB2312"/>
          <w:spacing w:val="2"/>
          <w:sz w:val="32"/>
          <w:szCs w:val="32"/>
          <w:lang w:val="en-US" w:eastAsia="zh-CN"/>
        </w:rPr>
        <w:t>2.6 接收质疑函的方式：为了使提出的质疑事项在规定时间内得到有效答复、处理，质疑采用实名制，且由法定代表人 或授权代表亲自递交至采购人或采购代理机构，正式受理后方可生效。</w:t>
      </w:r>
    </w:p>
    <w:p w14:paraId="01887528">
      <w:pPr>
        <w:pStyle w:val="3"/>
        <w:keepNext w:val="0"/>
        <w:keepLines w:val="0"/>
        <w:pageBreakBefore w:val="0"/>
        <w:overflowPunct/>
        <w:topLinePunct w:val="0"/>
        <w:bidi w:val="0"/>
        <w:spacing w:line="600" w:lineRule="exact"/>
        <w:ind w:right="96" w:firstLine="648" w:firstLineChars="200"/>
        <w:rPr>
          <w:rFonts w:hint="eastAsia" w:ascii="仿宋_GB2312" w:hAnsi="仿宋_GB2312" w:eastAsia="仿宋_GB2312" w:cs="仿宋_GB2312"/>
          <w:spacing w:val="2"/>
          <w:sz w:val="32"/>
          <w:szCs w:val="32"/>
          <w:lang w:val="en-US" w:eastAsia="zh-CN"/>
        </w:rPr>
      </w:pPr>
      <w:r>
        <w:rPr>
          <w:rFonts w:hint="eastAsia" w:ascii="仿宋_GB2312" w:hAnsi="仿宋_GB2312" w:eastAsia="仿宋_GB2312" w:cs="仿宋_GB2312"/>
          <w:spacing w:val="2"/>
          <w:sz w:val="32"/>
          <w:szCs w:val="32"/>
          <w:lang w:val="en-US" w:eastAsia="zh-CN"/>
        </w:rPr>
        <w:t xml:space="preserve">联系部门：采购人、采购代理机构（详见第一章 询价邀请）。 </w:t>
      </w:r>
    </w:p>
    <w:p w14:paraId="3C15DD4E">
      <w:pPr>
        <w:pStyle w:val="3"/>
        <w:keepNext w:val="0"/>
        <w:keepLines w:val="0"/>
        <w:pageBreakBefore w:val="0"/>
        <w:overflowPunct/>
        <w:topLinePunct w:val="0"/>
        <w:bidi w:val="0"/>
        <w:spacing w:line="600" w:lineRule="exact"/>
        <w:ind w:right="96" w:firstLine="648" w:firstLineChars="200"/>
        <w:rPr>
          <w:rFonts w:hint="eastAsia" w:ascii="仿宋_GB2312" w:hAnsi="仿宋_GB2312" w:eastAsia="仿宋_GB2312" w:cs="仿宋_GB2312"/>
          <w:spacing w:val="2"/>
          <w:sz w:val="32"/>
          <w:szCs w:val="32"/>
          <w:lang w:val="en-US" w:eastAsia="zh-CN"/>
        </w:rPr>
      </w:pPr>
      <w:r>
        <w:rPr>
          <w:rFonts w:hint="eastAsia" w:ascii="仿宋_GB2312" w:hAnsi="仿宋_GB2312" w:eastAsia="仿宋_GB2312" w:cs="仿宋_GB2312"/>
          <w:spacing w:val="2"/>
          <w:sz w:val="32"/>
          <w:szCs w:val="32"/>
          <w:lang w:val="en-US" w:eastAsia="zh-CN"/>
        </w:rPr>
        <w:t>联系电话：采购人、采购代理机构（详见第一章 询价邀请）。</w:t>
      </w:r>
    </w:p>
    <w:p w14:paraId="0869AAEB">
      <w:pPr>
        <w:pStyle w:val="3"/>
        <w:keepNext w:val="0"/>
        <w:keepLines w:val="0"/>
        <w:pageBreakBefore w:val="0"/>
        <w:overflowPunct/>
        <w:topLinePunct w:val="0"/>
        <w:bidi w:val="0"/>
        <w:spacing w:line="600" w:lineRule="exact"/>
        <w:ind w:right="96" w:firstLine="648" w:firstLineChars="200"/>
        <w:rPr>
          <w:rFonts w:hint="eastAsia" w:ascii="仿宋_GB2312" w:hAnsi="仿宋_GB2312" w:eastAsia="仿宋_GB2312" w:cs="仿宋_GB2312"/>
          <w:spacing w:val="2"/>
          <w:sz w:val="32"/>
          <w:szCs w:val="32"/>
          <w:lang w:val="en-US" w:eastAsia="zh-CN"/>
        </w:rPr>
      </w:pPr>
      <w:r>
        <w:rPr>
          <w:rFonts w:hint="eastAsia" w:ascii="仿宋_GB2312" w:hAnsi="仿宋_GB2312" w:eastAsia="仿宋_GB2312" w:cs="仿宋_GB2312"/>
          <w:spacing w:val="2"/>
          <w:sz w:val="32"/>
          <w:szCs w:val="32"/>
          <w:lang w:val="en-US" w:eastAsia="zh-CN"/>
        </w:rPr>
        <w:t xml:space="preserve"> 通讯地址：采购人、采购代理机构（详见第一章 询价邀请）。</w:t>
      </w:r>
    </w:p>
    <w:p w14:paraId="22C57D49">
      <w:pPr>
        <w:pStyle w:val="3"/>
        <w:keepNext w:val="0"/>
        <w:keepLines w:val="0"/>
        <w:pageBreakBefore w:val="0"/>
        <w:overflowPunct/>
        <w:topLinePunct w:val="0"/>
        <w:bidi w:val="0"/>
        <w:spacing w:before="3" w:line="600" w:lineRule="exact"/>
        <w:ind w:left="13" w:firstLine="624" w:firstLineChars="200"/>
        <w:rPr>
          <w:rFonts w:hint="eastAsia" w:ascii="楷体_GB2312" w:hAnsi="楷体_GB2312" w:eastAsia="楷体_GB2312" w:cs="楷体_GB2312"/>
          <w:sz w:val="32"/>
          <w:szCs w:val="32"/>
        </w:rPr>
      </w:pPr>
      <w:r>
        <w:rPr>
          <w:rFonts w:hint="eastAsia" w:ascii="楷体_GB2312" w:hAnsi="楷体_GB2312" w:eastAsia="楷体_GB2312" w:cs="楷体_GB2312"/>
          <w:spacing w:val="-4"/>
          <w:sz w:val="32"/>
          <w:szCs w:val="32"/>
        </w:rPr>
        <w:t>3.投诉</w:t>
      </w:r>
    </w:p>
    <w:p w14:paraId="0D7231C3">
      <w:pPr>
        <w:pStyle w:val="3"/>
        <w:keepNext w:val="0"/>
        <w:keepLines w:val="0"/>
        <w:pageBreakBefore w:val="0"/>
        <w:overflowPunct/>
        <w:topLinePunct w:val="0"/>
        <w:bidi w:val="0"/>
        <w:spacing w:line="600" w:lineRule="exact"/>
        <w:ind w:right="96" w:firstLine="648" w:firstLineChars="200"/>
        <w:rPr>
          <w:rFonts w:hint="eastAsia" w:ascii="仿宋_GB2312" w:hAnsi="仿宋_GB2312" w:eastAsia="仿宋_GB2312" w:cs="仿宋_GB2312"/>
          <w:spacing w:val="2"/>
          <w:sz w:val="32"/>
          <w:szCs w:val="32"/>
          <w:lang w:val="en-US" w:eastAsia="zh-CN"/>
        </w:rPr>
      </w:pPr>
      <w:r>
        <w:rPr>
          <w:rFonts w:hint="eastAsia" w:ascii="仿宋_GB2312" w:hAnsi="仿宋_GB2312" w:eastAsia="仿宋_GB2312" w:cs="仿宋_GB2312"/>
          <w:spacing w:val="2"/>
          <w:sz w:val="32"/>
          <w:szCs w:val="32"/>
          <w:lang w:val="en-US" w:eastAsia="zh-CN"/>
        </w:rPr>
        <w:t>质疑人对采购人、采购代理机构的答复不满意或者采购人、采购代理机构未在规定的时间内做出书面答复的，可以在答 复期满后十五个工作日内向监督部门进行投诉。投诉程序按《政府采购法》及相关规定执行。</w:t>
      </w:r>
    </w:p>
    <w:p w14:paraId="3F74124E">
      <w:pPr>
        <w:pStyle w:val="3"/>
        <w:keepNext w:val="0"/>
        <w:keepLines w:val="0"/>
        <w:pageBreakBefore w:val="0"/>
        <w:overflowPunct/>
        <w:topLinePunct w:val="0"/>
        <w:bidi w:val="0"/>
        <w:spacing w:line="600" w:lineRule="exact"/>
        <w:ind w:right="96" w:firstLine="648" w:firstLineChars="200"/>
        <w:rPr>
          <w:rFonts w:hint="eastAsia" w:ascii="仿宋_GB2312" w:hAnsi="仿宋_GB2312" w:eastAsia="仿宋_GB2312" w:cs="仿宋_GB2312"/>
          <w:spacing w:val="2"/>
          <w:sz w:val="32"/>
          <w:szCs w:val="32"/>
          <w:lang w:val="en-US" w:eastAsia="zh-CN"/>
        </w:rPr>
      </w:pPr>
      <w:r>
        <w:rPr>
          <w:rFonts w:hint="eastAsia" w:ascii="仿宋_GB2312" w:hAnsi="仿宋_GB2312" w:eastAsia="仿宋_GB2312" w:cs="仿宋_GB2312"/>
          <w:spacing w:val="2"/>
          <w:sz w:val="32"/>
          <w:szCs w:val="32"/>
          <w:lang w:val="en-US" w:eastAsia="zh-CN"/>
        </w:rPr>
        <w:t>供应商投诉的事项不得超出已质疑事项的范围。</w:t>
      </w:r>
    </w:p>
    <w:p w14:paraId="616E31AD">
      <w:pPr>
        <w:keepNext w:val="0"/>
        <w:keepLines w:val="0"/>
        <w:pageBreakBefore w:val="0"/>
        <w:overflowPunct/>
        <w:topLinePunct w:val="0"/>
        <w:bidi w:val="0"/>
        <w:spacing w:line="600" w:lineRule="exact"/>
        <w:sectPr>
          <w:footerReference r:id="rId6" w:type="default"/>
          <w:pgSz w:w="11900" w:h="16840"/>
          <w:pgMar w:top="2098" w:right="1531" w:bottom="1871" w:left="1531" w:header="0" w:footer="0" w:gutter="0"/>
          <w:pgNumType w:fmt="decimal"/>
          <w:cols w:space="0" w:num="1"/>
          <w:rtlGutter w:val="0"/>
          <w:docGrid w:linePitch="0" w:charSpace="0"/>
        </w:sectPr>
      </w:pPr>
    </w:p>
    <w:p w14:paraId="7D7E0AA8">
      <w:pPr>
        <w:pStyle w:val="3"/>
        <w:keepNext w:val="0"/>
        <w:keepLines w:val="0"/>
        <w:pageBreakBefore w:val="0"/>
        <w:overflowPunct/>
        <w:topLinePunct w:val="0"/>
        <w:bidi w:val="0"/>
        <w:spacing w:before="56" w:line="600" w:lineRule="exact"/>
        <w:jc w:val="center"/>
        <w:rPr>
          <w:sz w:val="32"/>
          <w:szCs w:val="32"/>
        </w:rPr>
      </w:pPr>
      <w:r>
        <w:rPr>
          <w:spacing w:val="4"/>
          <w:sz w:val="32"/>
          <w:szCs w:val="32"/>
        </w:rPr>
        <w:t>第三章</w:t>
      </w:r>
      <w:r>
        <w:rPr>
          <w:spacing w:val="-26"/>
          <w:sz w:val="32"/>
          <w:szCs w:val="32"/>
        </w:rPr>
        <w:t xml:space="preserve"> </w:t>
      </w:r>
      <w:r>
        <w:rPr>
          <w:spacing w:val="4"/>
          <w:sz w:val="32"/>
          <w:szCs w:val="32"/>
        </w:rPr>
        <w:t>合同与验收</w:t>
      </w:r>
    </w:p>
    <w:p w14:paraId="31C50C00">
      <w:pPr>
        <w:pStyle w:val="3"/>
        <w:keepNext w:val="0"/>
        <w:keepLines w:val="0"/>
        <w:pageBreakBefore w:val="0"/>
        <w:overflowPunct/>
        <w:topLinePunct w:val="0"/>
        <w:bidi w:val="0"/>
        <w:spacing w:line="600" w:lineRule="exact"/>
        <w:ind w:left="3"/>
        <w:rPr>
          <w:rFonts w:hint="eastAsia" w:ascii="黑体" w:hAnsi="黑体" w:eastAsia="黑体" w:cs="黑体"/>
          <w:sz w:val="32"/>
          <w:szCs w:val="32"/>
        </w:rPr>
      </w:pPr>
      <w:r>
        <w:rPr>
          <w:rFonts w:hint="eastAsia" w:ascii="黑体" w:hAnsi="黑体" w:eastAsia="黑体" w:cs="黑体"/>
          <w:spacing w:val="5"/>
          <w:sz w:val="32"/>
          <w:szCs w:val="32"/>
        </w:rPr>
        <w:t>一</w:t>
      </w:r>
      <w:r>
        <w:rPr>
          <w:rFonts w:hint="eastAsia" w:ascii="黑体" w:hAnsi="黑体" w:eastAsia="黑体" w:cs="黑体"/>
          <w:spacing w:val="-56"/>
          <w:sz w:val="32"/>
          <w:szCs w:val="32"/>
        </w:rPr>
        <w:t xml:space="preserve"> </w:t>
      </w:r>
      <w:r>
        <w:rPr>
          <w:rFonts w:hint="eastAsia" w:ascii="黑体" w:hAnsi="黑体" w:eastAsia="黑体" w:cs="黑体"/>
          <w:b/>
          <w:bCs/>
          <w:spacing w:val="5"/>
          <w:sz w:val="32"/>
          <w:szCs w:val="32"/>
        </w:rPr>
        <w:t>.</w:t>
      </w:r>
      <w:r>
        <w:rPr>
          <w:rFonts w:hint="eastAsia" w:ascii="黑体" w:hAnsi="黑体" w:eastAsia="黑体" w:cs="黑体"/>
          <w:spacing w:val="5"/>
          <w:sz w:val="32"/>
          <w:szCs w:val="32"/>
        </w:rPr>
        <w:t>合同要求</w:t>
      </w:r>
    </w:p>
    <w:p w14:paraId="79C76672">
      <w:pPr>
        <w:pStyle w:val="3"/>
        <w:keepNext w:val="0"/>
        <w:keepLines w:val="0"/>
        <w:pageBreakBefore w:val="0"/>
        <w:overflowPunct/>
        <w:topLinePunct w:val="0"/>
        <w:bidi w:val="0"/>
        <w:spacing w:line="600" w:lineRule="exact"/>
        <w:ind w:left="500"/>
        <w:rPr>
          <w:rFonts w:hint="eastAsia" w:ascii="楷体_GB2312" w:hAnsi="楷体_GB2312" w:eastAsia="楷体_GB2312" w:cs="楷体_GB2312"/>
          <w:sz w:val="32"/>
          <w:szCs w:val="32"/>
        </w:rPr>
      </w:pPr>
      <w:r>
        <w:rPr>
          <w:rFonts w:hint="eastAsia" w:ascii="楷体_GB2312" w:hAnsi="楷体_GB2312" w:eastAsia="楷体_GB2312" w:cs="楷体_GB2312"/>
          <w:b/>
          <w:bCs/>
          <w:spacing w:val="9"/>
          <w:sz w:val="32"/>
          <w:szCs w:val="32"/>
        </w:rPr>
        <w:t>1.</w:t>
      </w:r>
      <w:r>
        <w:rPr>
          <w:rFonts w:hint="eastAsia" w:ascii="楷体_GB2312" w:hAnsi="楷体_GB2312" w:eastAsia="楷体_GB2312" w:cs="楷体_GB2312"/>
          <w:spacing w:val="9"/>
          <w:sz w:val="32"/>
          <w:szCs w:val="32"/>
        </w:rPr>
        <w:t>一般要求</w:t>
      </w:r>
    </w:p>
    <w:p w14:paraId="138B458B">
      <w:pPr>
        <w:pStyle w:val="3"/>
        <w:keepNext w:val="0"/>
        <w:keepLines w:val="0"/>
        <w:pageBreakBefore w:val="0"/>
        <w:overflowPunct/>
        <w:topLinePunct w:val="0"/>
        <w:bidi w:val="0"/>
        <w:spacing w:before="1" w:line="600" w:lineRule="exact"/>
        <w:ind w:left="6" w:right="132" w:firstLine="493"/>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1.1采购人应当自成交通知书发出之日起3日</w:t>
      </w:r>
      <w:r>
        <w:rPr>
          <w:rFonts w:hint="eastAsia" w:ascii="仿宋_GB2312" w:hAnsi="仿宋_GB2312" w:eastAsia="仿宋_GB2312" w:cs="仿宋_GB2312"/>
          <w:spacing w:val="1"/>
          <w:sz w:val="32"/>
          <w:szCs w:val="32"/>
        </w:rPr>
        <w:t>内，按照询价通知书和成交供应商响应文件的规定，与成交供应商签订书</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pacing w:val="2"/>
          <w:sz w:val="32"/>
          <w:szCs w:val="32"/>
        </w:rPr>
        <w:t>面合同。所签订的合同不得对询价通知书确定的事项和成交供应商</w:t>
      </w:r>
      <w:r>
        <w:rPr>
          <w:rFonts w:hint="eastAsia" w:ascii="仿宋_GB2312" w:hAnsi="仿宋_GB2312" w:eastAsia="仿宋_GB2312" w:cs="仿宋_GB2312"/>
          <w:spacing w:val="1"/>
          <w:sz w:val="32"/>
          <w:szCs w:val="32"/>
        </w:rPr>
        <w:t>响应文件作实质性修改。</w:t>
      </w:r>
    </w:p>
    <w:p w14:paraId="4D510C04">
      <w:pPr>
        <w:pStyle w:val="3"/>
        <w:keepNext w:val="0"/>
        <w:keepLines w:val="0"/>
        <w:pageBreakBefore w:val="0"/>
        <w:overflowPunct/>
        <w:topLinePunct w:val="0"/>
        <w:bidi w:val="0"/>
        <w:spacing w:before="2" w:line="600" w:lineRule="exact"/>
        <w:ind w:firstLine="644"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rPr>
        <w:t>合同签订双方不得提出任何不合理的要求作为签订合同的条件。</w:t>
      </w:r>
    </w:p>
    <w:p w14:paraId="0B7E90B7">
      <w:pPr>
        <w:pStyle w:val="3"/>
        <w:keepNext w:val="0"/>
        <w:keepLines w:val="0"/>
        <w:pageBreakBefore w:val="0"/>
        <w:overflowPunct/>
        <w:topLinePunct w:val="0"/>
        <w:bidi w:val="0"/>
        <w:spacing w:line="600" w:lineRule="exact"/>
        <w:ind w:left="6" w:right="180" w:firstLine="493"/>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1.2政府采购合同应当包括采购人与成交供应商的名称</w:t>
      </w:r>
      <w:r>
        <w:rPr>
          <w:rFonts w:hint="eastAsia" w:ascii="仿宋_GB2312" w:hAnsi="仿宋_GB2312" w:eastAsia="仿宋_GB2312" w:cs="仿宋_GB2312"/>
          <w:spacing w:val="1"/>
          <w:sz w:val="32"/>
          <w:szCs w:val="32"/>
        </w:rPr>
        <w:t>和住所、标的、数量、质量、价款或者报酬、履行期限及地点和</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pacing w:val="1"/>
          <w:sz w:val="32"/>
          <w:szCs w:val="32"/>
        </w:rPr>
        <w:t>方式、验收要求、违约责任、解决争议的方法等内容。</w:t>
      </w:r>
    </w:p>
    <w:p w14:paraId="6AC006EC">
      <w:pPr>
        <w:pStyle w:val="3"/>
        <w:keepNext w:val="0"/>
        <w:keepLines w:val="0"/>
        <w:pageBreakBefore w:val="0"/>
        <w:overflowPunct/>
        <w:topLinePunct w:val="0"/>
        <w:bidi w:val="0"/>
        <w:spacing w:before="1" w:line="600" w:lineRule="exact"/>
        <w:ind w:firstLine="644"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rPr>
        <w:t>1.3采购人与成交人应当根据合同的约定依法履行合同</w:t>
      </w:r>
      <w:r>
        <w:rPr>
          <w:rFonts w:hint="eastAsia" w:ascii="仿宋_GB2312" w:hAnsi="仿宋_GB2312" w:eastAsia="仿宋_GB2312" w:cs="仿宋_GB2312"/>
          <w:sz w:val="32"/>
          <w:szCs w:val="32"/>
        </w:rPr>
        <w:t>义务。</w:t>
      </w:r>
      <w:r>
        <w:rPr>
          <w:rFonts w:hint="eastAsia" w:ascii="仿宋_GB2312" w:hAnsi="仿宋_GB2312" w:eastAsia="仿宋_GB2312" w:cs="仿宋_GB2312"/>
          <w:spacing w:val="2"/>
          <w:sz w:val="32"/>
          <w:szCs w:val="32"/>
        </w:rPr>
        <w:t>政府采购合同的履行、违约责任和解决争议的方法等适用《</w:t>
      </w:r>
      <w:r>
        <w:rPr>
          <w:rFonts w:hint="eastAsia" w:ascii="仿宋_GB2312" w:hAnsi="仿宋_GB2312" w:eastAsia="仿宋_GB2312" w:cs="仿宋_GB2312"/>
          <w:spacing w:val="1"/>
          <w:sz w:val="32"/>
          <w:szCs w:val="32"/>
        </w:rPr>
        <w:t>中华人民共和国民法典》。</w:t>
      </w:r>
    </w:p>
    <w:p w14:paraId="106F7893">
      <w:pPr>
        <w:pStyle w:val="3"/>
        <w:keepNext w:val="0"/>
        <w:keepLines w:val="0"/>
        <w:pageBreakBefore w:val="0"/>
        <w:overflowPunct/>
        <w:topLinePunct w:val="0"/>
        <w:bidi w:val="0"/>
        <w:spacing w:line="600" w:lineRule="exact"/>
        <w:ind w:firstLine="644"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rPr>
        <w:t>政府采购合同的双方当事人不得擅自变更、中止或者终止合同。</w:t>
      </w:r>
    </w:p>
    <w:p w14:paraId="05076C56">
      <w:pPr>
        <w:pStyle w:val="3"/>
        <w:keepNext w:val="0"/>
        <w:keepLines w:val="0"/>
        <w:pageBreakBefore w:val="0"/>
        <w:overflowPunct/>
        <w:topLinePunct w:val="0"/>
        <w:bidi w:val="0"/>
        <w:spacing w:before="2" w:line="600" w:lineRule="exact"/>
        <w:ind w:firstLine="644"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rPr>
        <w:t>1.4拒绝签订采购合同的按照相关规定处理，并承担相应法律责任。</w:t>
      </w:r>
    </w:p>
    <w:p w14:paraId="401BB1A4">
      <w:pPr>
        <w:pStyle w:val="3"/>
        <w:keepNext w:val="0"/>
        <w:keepLines w:val="0"/>
        <w:pageBreakBefore w:val="0"/>
        <w:overflowPunct/>
        <w:topLinePunct w:val="0"/>
        <w:bidi w:val="0"/>
        <w:spacing w:before="1" w:line="600" w:lineRule="exact"/>
        <w:ind w:left="505"/>
        <w:rPr>
          <w:rFonts w:hint="eastAsia" w:ascii="楷体_GB2312" w:hAnsi="楷体_GB2312" w:eastAsia="楷体_GB2312" w:cs="楷体_GB2312"/>
          <w:sz w:val="32"/>
          <w:szCs w:val="32"/>
        </w:rPr>
      </w:pPr>
      <w:r>
        <w:rPr>
          <w:rFonts w:hint="eastAsia" w:ascii="楷体_GB2312" w:hAnsi="楷体_GB2312" w:eastAsia="楷体_GB2312" w:cs="楷体_GB2312"/>
          <w:b/>
          <w:bCs/>
          <w:spacing w:val="11"/>
          <w:sz w:val="32"/>
          <w:szCs w:val="32"/>
        </w:rPr>
        <w:t>2.</w:t>
      </w:r>
      <w:r>
        <w:rPr>
          <w:rFonts w:hint="eastAsia" w:ascii="楷体_GB2312" w:hAnsi="楷体_GB2312" w:eastAsia="楷体_GB2312" w:cs="楷体_GB2312"/>
          <w:b/>
          <w:bCs/>
          <w:spacing w:val="30"/>
          <w:w w:val="101"/>
          <w:sz w:val="32"/>
          <w:szCs w:val="32"/>
        </w:rPr>
        <w:t xml:space="preserve"> </w:t>
      </w:r>
      <w:r>
        <w:rPr>
          <w:rFonts w:hint="eastAsia" w:ascii="楷体_GB2312" w:hAnsi="楷体_GB2312" w:eastAsia="楷体_GB2312" w:cs="楷体_GB2312"/>
          <w:spacing w:val="11"/>
          <w:sz w:val="32"/>
          <w:szCs w:val="32"/>
        </w:rPr>
        <w:t>合同格式及内容</w:t>
      </w:r>
    </w:p>
    <w:p w14:paraId="6611F0E7">
      <w:pPr>
        <w:pStyle w:val="3"/>
        <w:keepNext w:val="0"/>
        <w:keepLines w:val="0"/>
        <w:pageBreakBefore w:val="0"/>
        <w:overflowPunct/>
        <w:topLinePunct w:val="0"/>
        <w:bidi w:val="0"/>
        <w:spacing w:before="1" w:line="600" w:lineRule="exact"/>
        <w:ind w:firstLine="644"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rPr>
        <w:t>2.1具体格式见本询价通知书后附拟签订的《合同文本》（部分合同条款</w:t>
      </w:r>
      <w:r>
        <w:rPr>
          <w:rFonts w:hint="eastAsia" w:ascii="仿宋_GB2312" w:hAnsi="仿宋_GB2312" w:eastAsia="仿宋_GB2312" w:cs="仿宋_GB2312"/>
          <w:spacing w:val="14"/>
          <w:sz w:val="32"/>
          <w:szCs w:val="32"/>
        </w:rPr>
        <w:t>），</w:t>
      </w:r>
      <w:r>
        <w:rPr>
          <w:rFonts w:hint="eastAsia" w:ascii="仿宋_GB2312" w:hAnsi="仿宋_GB2312" w:eastAsia="仿宋_GB2312" w:cs="仿宋_GB2312"/>
          <w:spacing w:val="1"/>
          <w:sz w:val="32"/>
          <w:szCs w:val="32"/>
        </w:rPr>
        <w:t>响应文件中可以不提供《合同文本》。</w:t>
      </w:r>
    </w:p>
    <w:p w14:paraId="04B347AE">
      <w:pPr>
        <w:pStyle w:val="3"/>
        <w:keepNext w:val="0"/>
        <w:keepLines w:val="0"/>
        <w:pageBreakBefore w:val="0"/>
        <w:overflowPunct/>
        <w:topLinePunct w:val="0"/>
        <w:bidi w:val="0"/>
        <w:spacing w:before="1" w:line="600" w:lineRule="exact"/>
        <w:ind w:right="36" w:firstLine="644" w:firstLineChars="200"/>
      </w:pPr>
      <w:r>
        <w:rPr>
          <w:rFonts w:hint="eastAsia" w:ascii="仿宋_GB2312" w:hAnsi="仿宋_GB2312" w:eastAsia="仿宋_GB2312" w:cs="仿宋_GB2312"/>
          <w:spacing w:val="1"/>
          <w:sz w:val="32"/>
          <w:szCs w:val="32"/>
        </w:rPr>
        <w:t>2.2《合同文本》的内容可以根据《民法典》和合同签订双方的实际要求进行修改，但不得改变范本中的实质性内容。</w:t>
      </w:r>
      <w:r>
        <w:rPr>
          <w:rFonts w:hint="eastAsia" w:ascii="仿宋_GB2312" w:hAnsi="仿宋_GB2312" w:eastAsia="仿宋_GB2312" w:cs="仿宋_GB2312"/>
          <w:spacing w:val="5"/>
          <w:sz w:val="32"/>
          <w:szCs w:val="32"/>
        </w:rPr>
        <w:t xml:space="preserve"> </w:t>
      </w:r>
    </w:p>
    <w:p w14:paraId="325B08BA">
      <w:pPr>
        <w:keepNext w:val="0"/>
        <w:keepLines w:val="0"/>
        <w:pageBreakBefore w:val="0"/>
        <w:overflowPunct/>
        <w:topLinePunct w:val="0"/>
        <w:bidi w:val="0"/>
        <w:spacing w:line="600" w:lineRule="exact"/>
        <w:rPr>
          <w:rFonts w:ascii="Arial"/>
          <w:sz w:val="21"/>
        </w:rPr>
      </w:pPr>
    </w:p>
    <w:p w14:paraId="0679C21C">
      <w:pPr>
        <w:rPr>
          <w:spacing w:val="14"/>
          <w:sz w:val="21"/>
          <w:szCs w:val="21"/>
        </w:rPr>
      </w:pPr>
      <w:r>
        <w:rPr>
          <w:spacing w:val="14"/>
          <w:sz w:val="21"/>
          <w:szCs w:val="21"/>
        </w:rPr>
        <w:br w:type="page"/>
      </w:r>
    </w:p>
    <w:p w14:paraId="29FB7F50">
      <w:pPr>
        <w:pStyle w:val="3"/>
        <w:keepNext w:val="0"/>
        <w:keepLines w:val="0"/>
        <w:pageBreakBefore w:val="0"/>
        <w:overflowPunct/>
        <w:topLinePunct w:val="0"/>
        <w:bidi w:val="0"/>
        <w:spacing w:before="68" w:line="600" w:lineRule="exact"/>
        <w:jc w:val="center"/>
        <w:rPr>
          <w:rFonts w:hint="eastAsia" w:ascii="方正小标宋简体" w:hAnsi="方正小标宋简体" w:eastAsia="方正小标宋简体" w:cs="方正小标宋简体"/>
          <w:spacing w:val="14"/>
          <w:sz w:val="44"/>
          <w:szCs w:val="44"/>
        </w:rPr>
      </w:pPr>
      <w:r>
        <w:rPr>
          <w:rFonts w:hint="eastAsia" w:ascii="方正小标宋简体" w:hAnsi="方正小标宋简体" w:eastAsia="方正小标宋简体" w:cs="方正小标宋简体"/>
          <w:spacing w:val="14"/>
          <w:sz w:val="44"/>
          <w:szCs w:val="44"/>
        </w:rPr>
        <w:t>政府采购合同（合同文本）</w:t>
      </w:r>
    </w:p>
    <w:p w14:paraId="244B7440">
      <w:pPr>
        <w:pStyle w:val="3"/>
        <w:keepNext w:val="0"/>
        <w:keepLines w:val="0"/>
        <w:pageBreakBefore w:val="0"/>
        <w:overflowPunct/>
        <w:topLinePunct w:val="0"/>
        <w:bidi w:val="0"/>
        <w:spacing w:before="68" w:line="600" w:lineRule="exact"/>
        <w:jc w:val="left"/>
        <w:rPr>
          <w:rFonts w:hint="eastAsia" w:ascii="方正小标宋简体" w:hAnsi="方正小标宋简体" w:eastAsia="方正小标宋简体" w:cs="方正小标宋简体"/>
          <w:spacing w:val="14"/>
          <w:sz w:val="44"/>
          <w:szCs w:val="44"/>
          <w:lang w:eastAsia="zh-CN"/>
        </w:rPr>
      </w:pPr>
      <w:r>
        <w:rPr>
          <w:rFonts w:hint="eastAsia" w:ascii="仿宋_GB2312" w:hAnsi="仿宋_GB2312" w:eastAsia="仿宋_GB2312" w:cs="仿宋_GB2312"/>
          <w:spacing w:val="14"/>
          <w:sz w:val="32"/>
          <w:szCs w:val="32"/>
          <w:lang w:eastAsia="zh-CN"/>
        </w:rPr>
        <w:t>（</w:t>
      </w:r>
      <w:r>
        <w:rPr>
          <w:rFonts w:hint="eastAsia" w:ascii="仿宋_GB2312" w:hAnsi="仿宋_GB2312" w:eastAsia="仿宋_GB2312" w:cs="仿宋_GB2312"/>
          <w:spacing w:val="14"/>
          <w:sz w:val="32"/>
          <w:szCs w:val="32"/>
          <w:lang w:val="en-US" w:eastAsia="zh-CN"/>
        </w:rPr>
        <w:t>本合同为模板合同，具体条款及要求由中标方按照采购人要求签订</w:t>
      </w:r>
      <w:r>
        <w:rPr>
          <w:rFonts w:hint="eastAsia" w:ascii="仿宋_GB2312" w:hAnsi="仿宋_GB2312" w:eastAsia="仿宋_GB2312" w:cs="仿宋_GB2312"/>
          <w:spacing w:val="14"/>
          <w:sz w:val="32"/>
          <w:szCs w:val="32"/>
          <w:lang w:eastAsia="zh-CN"/>
        </w:rPr>
        <w:t>）</w:t>
      </w:r>
    </w:p>
    <w:p w14:paraId="219C6DBD">
      <w:pPr>
        <w:pStyle w:val="3"/>
        <w:keepNext w:val="0"/>
        <w:keepLines w:val="0"/>
        <w:pageBreakBefore w:val="0"/>
        <w:overflowPunct/>
        <w:topLinePunct w:val="0"/>
        <w:bidi w:val="0"/>
        <w:spacing w:before="223" w:line="600" w:lineRule="exact"/>
        <w:ind w:right="18" w:rightChars="0" w:firstLine="24"/>
        <w:rPr>
          <w:rFonts w:hint="eastAsia" w:ascii="仿宋_GB2312" w:hAnsi="仿宋_GB2312" w:eastAsia="仿宋_GB2312" w:cs="仿宋_GB2312"/>
        </w:rPr>
      </w:pPr>
      <w:r>
        <w:rPr>
          <w:rFonts w:hint="eastAsia" w:ascii="仿宋_GB2312" w:hAnsi="仿宋_GB2312" w:eastAsia="仿宋_GB2312" w:cs="仿宋_GB2312"/>
          <w:spacing w:val="8"/>
        </w:rPr>
        <w:t>甲方：</w:t>
      </w:r>
      <w:r>
        <w:rPr>
          <w:rFonts w:hint="eastAsia" w:ascii="仿宋_GB2312" w:hAnsi="仿宋_GB2312" w:eastAsia="仿宋_GB2312" w:cs="仿宋_GB2312"/>
          <w:b/>
          <w:bCs/>
          <w:spacing w:val="8"/>
        </w:rPr>
        <w:t>***</w:t>
      </w:r>
      <w:r>
        <w:rPr>
          <w:rFonts w:hint="eastAsia" w:ascii="仿宋_GB2312" w:hAnsi="仿宋_GB2312" w:eastAsia="仿宋_GB2312" w:cs="仿宋_GB2312"/>
          <w:spacing w:val="8"/>
        </w:rPr>
        <w:t>（填写采购单位）</w:t>
      </w:r>
      <w:r>
        <w:rPr>
          <w:rFonts w:hint="eastAsia" w:ascii="仿宋_GB2312" w:hAnsi="仿宋_GB2312" w:eastAsia="仿宋_GB2312" w:cs="仿宋_GB2312"/>
          <w:spacing w:val="6"/>
        </w:rPr>
        <w:t xml:space="preserve"> </w:t>
      </w:r>
      <w:r>
        <w:rPr>
          <w:rFonts w:hint="eastAsia" w:ascii="仿宋_GB2312" w:hAnsi="仿宋_GB2312" w:eastAsia="仿宋_GB2312" w:cs="仿宋_GB2312"/>
          <w:spacing w:val="11"/>
        </w:rPr>
        <w:t>地址（详细地址</w:t>
      </w:r>
      <w:r>
        <w:rPr>
          <w:rFonts w:hint="eastAsia" w:ascii="仿宋_GB2312" w:hAnsi="仿宋_GB2312" w:eastAsia="仿宋_GB2312" w:cs="仿宋_GB2312"/>
          <w:spacing w:val="13"/>
        </w:rPr>
        <w:t>）：</w:t>
      </w:r>
    </w:p>
    <w:p w14:paraId="3D9BC83A">
      <w:pPr>
        <w:pStyle w:val="3"/>
        <w:keepNext w:val="0"/>
        <w:keepLines w:val="0"/>
        <w:pageBreakBefore w:val="0"/>
        <w:overflowPunct/>
        <w:topLinePunct w:val="0"/>
        <w:bidi w:val="0"/>
        <w:spacing w:line="600" w:lineRule="exact"/>
        <w:ind w:right="18" w:rightChars="0" w:firstLine="18"/>
        <w:rPr>
          <w:rFonts w:hint="eastAsia" w:ascii="仿宋_GB2312" w:hAnsi="仿宋_GB2312" w:eastAsia="仿宋_GB2312" w:cs="仿宋_GB2312"/>
        </w:rPr>
      </w:pPr>
      <w:r>
        <w:rPr>
          <w:rFonts w:hint="eastAsia" w:ascii="仿宋_GB2312" w:hAnsi="仿宋_GB2312" w:eastAsia="仿宋_GB2312" w:cs="仿宋_GB2312"/>
          <w:spacing w:val="9"/>
        </w:rPr>
        <w:t>乙方：</w:t>
      </w:r>
      <w:r>
        <w:rPr>
          <w:rFonts w:hint="eastAsia" w:ascii="仿宋_GB2312" w:hAnsi="仿宋_GB2312" w:eastAsia="仿宋_GB2312" w:cs="仿宋_GB2312"/>
          <w:b/>
          <w:bCs/>
          <w:spacing w:val="9"/>
        </w:rPr>
        <w:t>***</w:t>
      </w:r>
      <w:r>
        <w:rPr>
          <w:rFonts w:hint="eastAsia" w:ascii="仿宋_GB2312" w:hAnsi="仿宋_GB2312" w:eastAsia="仿宋_GB2312" w:cs="仿宋_GB2312"/>
          <w:spacing w:val="9"/>
        </w:rPr>
        <w:t>（填写成交供应商）</w:t>
      </w:r>
      <w:r>
        <w:rPr>
          <w:rFonts w:hint="eastAsia" w:ascii="仿宋_GB2312" w:hAnsi="仿宋_GB2312" w:eastAsia="仿宋_GB2312" w:cs="仿宋_GB2312"/>
          <w:spacing w:val="3"/>
        </w:rPr>
        <w:t xml:space="preserve"> </w:t>
      </w:r>
      <w:r>
        <w:rPr>
          <w:rFonts w:hint="eastAsia" w:ascii="仿宋_GB2312" w:hAnsi="仿宋_GB2312" w:eastAsia="仿宋_GB2312" w:cs="仿宋_GB2312"/>
          <w:spacing w:val="11"/>
        </w:rPr>
        <w:t>地址（详细地址</w:t>
      </w:r>
      <w:r>
        <w:rPr>
          <w:rFonts w:hint="eastAsia" w:ascii="仿宋_GB2312" w:hAnsi="仿宋_GB2312" w:eastAsia="仿宋_GB2312" w:cs="仿宋_GB2312"/>
          <w:spacing w:val="13"/>
        </w:rPr>
        <w:t>）：</w:t>
      </w:r>
    </w:p>
    <w:p w14:paraId="07917279">
      <w:pPr>
        <w:pStyle w:val="3"/>
        <w:keepNext w:val="0"/>
        <w:keepLines w:val="0"/>
        <w:pageBreakBefore w:val="0"/>
        <w:overflowPunct/>
        <w:topLinePunct w:val="0"/>
        <w:bidi w:val="0"/>
        <w:spacing w:before="1" w:line="600" w:lineRule="exact"/>
        <w:rPr>
          <w:rFonts w:hint="eastAsia" w:ascii="仿宋_GB2312" w:hAnsi="仿宋_GB2312" w:eastAsia="仿宋_GB2312" w:cs="仿宋_GB2312"/>
        </w:rPr>
      </w:pPr>
      <w:r>
        <w:rPr>
          <w:rFonts w:hint="eastAsia" w:ascii="仿宋_GB2312" w:hAnsi="仿宋_GB2312" w:eastAsia="仿宋_GB2312" w:cs="仿宋_GB2312"/>
          <w:spacing w:val="5"/>
        </w:rPr>
        <w:t>合同号：</w:t>
      </w:r>
    </w:p>
    <w:p w14:paraId="3FC48A06">
      <w:pPr>
        <w:pStyle w:val="3"/>
        <w:keepNext w:val="0"/>
        <w:keepLines w:val="0"/>
        <w:pageBreakBefore w:val="0"/>
        <w:overflowPunct/>
        <w:topLinePunct w:val="0"/>
        <w:bidi w:val="0"/>
        <w:spacing w:line="600" w:lineRule="exact"/>
        <w:ind w:left="12" w:right="240" w:firstLine="473"/>
        <w:rPr>
          <w:rFonts w:hint="eastAsia" w:ascii="仿宋_GB2312" w:hAnsi="仿宋_GB2312" w:eastAsia="仿宋_GB2312" w:cs="仿宋_GB2312"/>
        </w:rPr>
      </w:pPr>
      <w:r>
        <w:rPr>
          <w:rFonts w:hint="eastAsia" w:ascii="仿宋_GB2312" w:hAnsi="仿宋_GB2312" w:eastAsia="仿宋_GB2312" w:cs="仿宋_GB2312"/>
          <w:spacing w:val="2"/>
        </w:rPr>
        <w:t>根据《中华人民共和国政府采购法》、《中华人民共和国民法典</w:t>
      </w:r>
      <w:r>
        <w:rPr>
          <w:rFonts w:hint="eastAsia" w:ascii="仿宋_GB2312" w:hAnsi="仿宋_GB2312" w:eastAsia="仿宋_GB2312" w:cs="仿宋_GB2312"/>
          <w:spacing w:val="1"/>
        </w:rPr>
        <w:t>》等相关法律法规，甲、乙双方就</w:t>
      </w:r>
      <w:r>
        <w:rPr>
          <w:rFonts w:hint="eastAsia" w:ascii="仿宋_GB2312" w:hAnsi="仿宋_GB2312" w:eastAsia="仿宋_GB2312" w:cs="仿宋_GB2312"/>
          <w:spacing w:val="-32"/>
        </w:rPr>
        <w:t xml:space="preserve"> </w:t>
      </w:r>
      <w:r>
        <w:rPr>
          <w:rFonts w:hint="eastAsia" w:ascii="仿宋_GB2312" w:hAnsi="仿宋_GB2312" w:eastAsia="仿宋_GB2312" w:cs="仿宋_GB2312"/>
          <w:spacing w:val="1"/>
        </w:rPr>
        <w:t>（填写项目名称）</w:t>
      </w:r>
      <w:r>
        <w:rPr>
          <w:rFonts w:hint="eastAsia" w:ascii="仿宋_GB2312" w:hAnsi="仿宋_GB2312" w:eastAsia="仿宋_GB2312" w:cs="仿宋_GB2312"/>
        </w:rPr>
        <w:t xml:space="preserve"> </w:t>
      </w:r>
      <w:r>
        <w:rPr>
          <w:rFonts w:hint="eastAsia" w:ascii="仿宋_GB2312" w:hAnsi="仿宋_GB2312" w:eastAsia="仿宋_GB2312" w:cs="仿宋_GB2312"/>
          <w:spacing w:val="1"/>
        </w:rPr>
        <w:t>（政府采购项目编号、备案编号</w:t>
      </w:r>
      <w:r>
        <w:rPr>
          <w:rFonts w:hint="eastAsia" w:ascii="仿宋_GB2312" w:hAnsi="仿宋_GB2312" w:eastAsia="仿宋_GB2312" w:cs="仿宋_GB2312"/>
          <w:spacing w:val="-4"/>
        </w:rPr>
        <w:t>： ），</w:t>
      </w:r>
      <w:r>
        <w:rPr>
          <w:rFonts w:hint="eastAsia" w:ascii="仿宋_GB2312" w:hAnsi="仿宋_GB2312" w:eastAsia="仿宋_GB2312" w:cs="仿宋_GB2312"/>
          <w:spacing w:val="1"/>
        </w:rPr>
        <w:t>经平等自愿协商一致达成合同如下：</w:t>
      </w:r>
    </w:p>
    <w:p w14:paraId="06726500">
      <w:pPr>
        <w:pStyle w:val="3"/>
        <w:keepNext w:val="0"/>
        <w:keepLines w:val="0"/>
        <w:pageBreakBefore w:val="0"/>
        <w:overflowPunct/>
        <w:topLinePunct w:val="0"/>
        <w:bidi w:val="0"/>
        <w:spacing w:before="2" w:line="600" w:lineRule="exact"/>
        <w:ind w:left="489"/>
        <w:rPr>
          <w:rFonts w:hint="eastAsia" w:ascii="仿宋_GB2312" w:hAnsi="仿宋_GB2312" w:eastAsia="仿宋_GB2312" w:cs="仿宋_GB2312"/>
        </w:rPr>
      </w:pPr>
      <w:r>
        <w:rPr>
          <w:rFonts w:hint="eastAsia" w:ascii="仿宋_GB2312" w:hAnsi="仿宋_GB2312" w:eastAsia="仿宋_GB2312" w:cs="仿宋_GB2312"/>
        </w:rPr>
        <w:t>一、合同文件</w:t>
      </w:r>
    </w:p>
    <w:p w14:paraId="5405FBF1">
      <w:pPr>
        <w:pStyle w:val="3"/>
        <w:keepNext w:val="0"/>
        <w:keepLines w:val="0"/>
        <w:pageBreakBefore w:val="0"/>
        <w:overflowPunct/>
        <w:topLinePunct w:val="0"/>
        <w:bidi w:val="0"/>
        <w:spacing w:line="600" w:lineRule="exact"/>
        <w:ind w:left="486"/>
        <w:rPr>
          <w:rFonts w:hint="eastAsia" w:ascii="仿宋_GB2312" w:hAnsi="仿宋_GB2312" w:eastAsia="仿宋_GB2312" w:cs="仿宋_GB2312"/>
        </w:rPr>
      </w:pPr>
      <w:r>
        <w:rPr>
          <w:rFonts w:hint="eastAsia" w:ascii="仿宋_GB2312" w:hAnsi="仿宋_GB2312" w:eastAsia="仿宋_GB2312" w:cs="仿宋_GB2312"/>
          <w:spacing w:val="1"/>
        </w:rPr>
        <w:t>本合同所附下列文件是构成本合同不可分割的部分：</w:t>
      </w:r>
    </w:p>
    <w:p w14:paraId="7B657BB8">
      <w:pPr>
        <w:pStyle w:val="3"/>
        <w:keepNext w:val="0"/>
        <w:keepLines w:val="0"/>
        <w:pageBreakBefore w:val="0"/>
        <w:overflowPunct/>
        <w:topLinePunct w:val="0"/>
        <w:bidi w:val="0"/>
        <w:spacing w:before="2" w:line="600" w:lineRule="exact"/>
        <w:ind w:left="499"/>
        <w:rPr>
          <w:rFonts w:hint="eastAsia" w:ascii="仿宋_GB2312" w:hAnsi="仿宋_GB2312" w:eastAsia="仿宋_GB2312" w:cs="仿宋_GB2312"/>
        </w:rPr>
      </w:pPr>
      <w:r>
        <w:rPr>
          <w:rFonts w:hint="eastAsia" w:ascii="仿宋_GB2312" w:hAnsi="仿宋_GB2312" w:eastAsia="仿宋_GB2312" w:cs="仿宋_GB2312"/>
          <w:spacing w:val="-1"/>
        </w:rPr>
        <w:t>1、合同格式以及合同条款</w:t>
      </w:r>
    </w:p>
    <w:p w14:paraId="0779F430">
      <w:pPr>
        <w:pStyle w:val="3"/>
        <w:keepNext w:val="0"/>
        <w:keepLines w:val="0"/>
        <w:pageBreakBefore w:val="0"/>
        <w:overflowPunct/>
        <w:topLinePunct w:val="0"/>
        <w:bidi w:val="0"/>
        <w:spacing w:before="1" w:line="600" w:lineRule="exact"/>
        <w:ind w:left="492"/>
        <w:rPr>
          <w:rFonts w:hint="eastAsia" w:ascii="仿宋_GB2312" w:hAnsi="仿宋_GB2312" w:eastAsia="仿宋_GB2312" w:cs="仿宋_GB2312"/>
        </w:rPr>
      </w:pPr>
      <w:r>
        <w:rPr>
          <w:rFonts w:hint="eastAsia" w:ascii="仿宋_GB2312" w:hAnsi="仿宋_GB2312" w:eastAsia="仿宋_GB2312" w:cs="仿宋_GB2312"/>
        </w:rPr>
        <w:t>2、成交结果公告及成交通知书</w:t>
      </w:r>
    </w:p>
    <w:p w14:paraId="1937E023">
      <w:pPr>
        <w:pStyle w:val="3"/>
        <w:keepNext w:val="0"/>
        <w:keepLines w:val="0"/>
        <w:pageBreakBefore w:val="0"/>
        <w:overflowPunct/>
        <w:topLinePunct w:val="0"/>
        <w:bidi w:val="0"/>
        <w:spacing w:line="600" w:lineRule="exact"/>
        <w:ind w:left="493"/>
        <w:rPr>
          <w:rFonts w:hint="eastAsia" w:ascii="仿宋_GB2312" w:hAnsi="仿宋_GB2312" w:eastAsia="仿宋_GB2312" w:cs="仿宋_GB2312"/>
        </w:rPr>
      </w:pPr>
      <w:r>
        <w:rPr>
          <w:rFonts w:hint="eastAsia" w:ascii="仿宋_GB2312" w:hAnsi="仿宋_GB2312" w:eastAsia="仿宋_GB2312" w:cs="仿宋_GB2312"/>
          <w:spacing w:val="-1"/>
        </w:rPr>
        <w:t>3、询价通知书</w:t>
      </w:r>
    </w:p>
    <w:p w14:paraId="491BA4DC">
      <w:pPr>
        <w:pStyle w:val="3"/>
        <w:keepNext w:val="0"/>
        <w:keepLines w:val="0"/>
        <w:pageBreakBefore w:val="0"/>
        <w:overflowPunct/>
        <w:topLinePunct w:val="0"/>
        <w:bidi w:val="0"/>
        <w:spacing w:before="1" w:line="600" w:lineRule="exact"/>
        <w:ind w:left="488"/>
        <w:rPr>
          <w:rFonts w:hint="eastAsia" w:ascii="仿宋_GB2312" w:hAnsi="仿宋_GB2312" w:eastAsia="仿宋_GB2312" w:cs="仿宋_GB2312"/>
        </w:rPr>
      </w:pPr>
      <w:r>
        <w:rPr>
          <w:rFonts w:hint="eastAsia" w:ascii="仿宋_GB2312" w:hAnsi="仿宋_GB2312" w:eastAsia="仿宋_GB2312" w:cs="仿宋_GB2312"/>
          <w:spacing w:val="-1"/>
        </w:rPr>
        <w:t>4、响应文件</w:t>
      </w:r>
    </w:p>
    <w:p w14:paraId="10F4A3AF">
      <w:pPr>
        <w:pStyle w:val="3"/>
        <w:keepNext w:val="0"/>
        <w:keepLines w:val="0"/>
        <w:pageBreakBefore w:val="0"/>
        <w:overflowPunct/>
        <w:topLinePunct w:val="0"/>
        <w:bidi w:val="0"/>
        <w:spacing w:line="600" w:lineRule="exact"/>
        <w:ind w:left="493"/>
        <w:rPr>
          <w:rFonts w:hint="eastAsia" w:ascii="仿宋_GB2312" w:hAnsi="仿宋_GB2312" w:eastAsia="仿宋_GB2312" w:cs="仿宋_GB2312"/>
        </w:rPr>
      </w:pPr>
      <w:r>
        <w:rPr>
          <w:rFonts w:hint="eastAsia" w:ascii="仿宋_GB2312" w:hAnsi="仿宋_GB2312" w:eastAsia="仿宋_GB2312" w:cs="仿宋_GB2312"/>
          <w:spacing w:val="-2"/>
        </w:rPr>
        <w:t>5、变更合同</w:t>
      </w:r>
    </w:p>
    <w:p w14:paraId="5199AFE7">
      <w:pPr>
        <w:pStyle w:val="3"/>
        <w:keepNext w:val="0"/>
        <w:keepLines w:val="0"/>
        <w:pageBreakBefore w:val="0"/>
        <w:overflowPunct/>
        <w:topLinePunct w:val="0"/>
        <w:bidi w:val="0"/>
        <w:spacing w:before="1" w:line="600" w:lineRule="exact"/>
        <w:ind w:left="489"/>
        <w:rPr>
          <w:rFonts w:hint="eastAsia" w:ascii="仿宋_GB2312" w:hAnsi="仿宋_GB2312" w:eastAsia="仿宋_GB2312" w:cs="仿宋_GB2312"/>
        </w:rPr>
      </w:pPr>
      <w:r>
        <w:rPr>
          <w:rFonts w:hint="eastAsia" w:ascii="仿宋_GB2312" w:hAnsi="仿宋_GB2312" w:eastAsia="仿宋_GB2312" w:cs="仿宋_GB2312"/>
          <w:spacing w:val="2"/>
        </w:rPr>
        <w:t>二、本合同所提供的标的物、数量及规格等</w:t>
      </w:r>
      <w:r>
        <w:rPr>
          <w:rFonts w:hint="eastAsia" w:ascii="仿宋_GB2312" w:hAnsi="仿宋_GB2312" w:eastAsia="仿宋_GB2312" w:cs="仿宋_GB2312"/>
          <w:spacing w:val="1"/>
        </w:rPr>
        <w:t>详见成交结果公告及后附清单。</w:t>
      </w:r>
    </w:p>
    <w:p w14:paraId="21C0213C">
      <w:pPr>
        <w:pStyle w:val="3"/>
        <w:keepNext w:val="0"/>
        <w:keepLines w:val="0"/>
        <w:pageBreakBefore w:val="0"/>
        <w:overflowPunct/>
        <w:topLinePunct w:val="0"/>
        <w:bidi w:val="0"/>
        <w:spacing w:before="2" w:line="600" w:lineRule="exact"/>
        <w:ind w:left="486"/>
        <w:rPr>
          <w:rFonts w:hint="eastAsia" w:ascii="仿宋_GB2312" w:hAnsi="仿宋_GB2312" w:eastAsia="仿宋_GB2312" w:cs="仿宋_GB2312"/>
        </w:rPr>
      </w:pPr>
      <w:r>
        <w:rPr>
          <w:rFonts w:hint="eastAsia" w:ascii="仿宋_GB2312" w:hAnsi="仿宋_GB2312" w:eastAsia="仿宋_GB2312" w:cs="仿宋_GB2312"/>
        </w:rPr>
        <w:t>三、合同金额</w:t>
      </w:r>
    </w:p>
    <w:p w14:paraId="323ED6E9">
      <w:pPr>
        <w:pStyle w:val="3"/>
        <w:keepNext w:val="0"/>
        <w:keepLines w:val="0"/>
        <w:pageBreakBefore w:val="0"/>
        <w:overflowPunct/>
        <w:topLinePunct w:val="0"/>
        <w:bidi w:val="0"/>
        <w:spacing w:before="1" w:line="600" w:lineRule="exact"/>
        <w:ind w:left="486"/>
        <w:rPr>
          <w:rFonts w:hint="eastAsia" w:ascii="仿宋_GB2312" w:hAnsi="仿宋_GB2312" w:eastAsia="仿宋_GB2312" w:cs="仿宋_GB2312"/>
        </w:rPr>
      </w:pPr>
      <w:r>
        <w:rPr>
          <w:rFonts w:hint="eastAsia" w:ascii="仿宋_GB2312" w:hAnsi="仿宋_GB2312" w:eastAsia="仿宋_GB2312" w:cs="仿宋_GB2312"/>
        </w:rPr>
        <w:t>合同金额为人民币</w:t>
      </w:r>
      <w:r>
        <w:rPr>
          <w:rFonts w:hint="eastAsia" w:ascii="仿宋_GB2312" w:hAnsi="仿宋_GB2312" w:eastAsia="仿宋_GB2312" w:cs="仿宋_GB2312"/>
          <w:spacing w:val="4"/>
          <w:u w:val="single" w:color="auto"/>
        </w:rPr>
        <w:t xml:space="preserve">                    </w:t>
      </w:r>
      <w:r>
        <w:rPr>
          <w:rFonts w:hint="eastAsia" w:ascii="仿宋_GB2312" w:hAnsi="仿宋_GB2312" w:eastAsia="仿宋_GB2312" w:cs="仿宋_GB2312"/>
          <w:spacing w:val="-81"/>
        </w:rPr>
        <w:t xml:space="preserve"> </w:t>
      </w:r>
      <w:r>
        <w:rPr>
          <w:rFonts w:hint="eastAsia" w:ascii="仿宋_GB2312" w:hAnsi="仿宋_GB2312" w:eastAsia="仿宋_GB2312" w:cs="仿宋_GB2312"/>
        </w:rPr>
        <w:t>万元，大写：</w:t>
      </w:r>
      <w:r>
        <w:rPr>
          <w:rFonts w:hint="eastAsia" w:ascii="仿宋_GB2312" w:hAnsi="仿宋_GB2312" w:eastAsia="仿宋_GB2312" w:cs="仿宋_GB2312"/>
          <w:u w:val="single" w:color="auto"/>
        </w:rPr>
        <w:t xml:space="preserve">                               </w:t>
      </w:r>
    </w:p>
    <w:p w14:paraId="627C3CB0">
      <w:pPr>
        <w:pStyle w:val="3"/>
        <w:keepNext w:val="0"/>
        <w:keepLines w:val="0"/>
        <w:pageBreakBefore w:val="0"/>
        <w:overflowPunct/>
        <w:topLinePunct w:val="0"/>
        <w:bidi w:val="0"/>
        <w:spacing w:before="2" w:line="600" w:lineRule="exact"/>
        <w:ind w:left="504"/>
        <w:rPr>
          <w:rFonts w:hint="eastAsia" w:ascii="仿宋_GB2312" w:hAnsi="仿宋_GB2312" w:eastAsia="仿宋_GB2312" w:cs="仿宋_GB2312"/>
        </w:rPr>
      </w:pPr>
      <w:r>
        <w:rPr>
          <w:rFonts w:hint="eastAsia" w:ascii="仿宋_GB2312" w:hAnsi="仿宋_GB2312" w:eastAsia="仿宋_GB2312" w:cs="仿宋_GB2312"/>
          <w:spacing w:val="-1"/>
        </w:rPr>
        <w:t>四、付款方式及时间</w:t>
      </w:r>
    </w:p>
    <w:p w14:paraId="661EAD82">
      <w:pPr>
        <w:pStyle w:val="3"/>
        <w:keepNext w:val="0"/>
        <w:keepLines w:val="0"/>
        <w:pageBreakBefore w:val="0"/>
        <w:overflowPunct/>
        <w:topLinePunct w:val="0"/>
        <w:bidi w:val="0"/>
        <w:spacing w:before="1" w:line="600" w:lineRule="exact"/>
        <w:ind w:left="484"/>
        <w:rPr>
          <w:rFonts w:hint="eastAsia" w:ascii="仿宋_GB2312" w:hAnsi="仿宋_GB2312" w:eastAsia="仿宋_GB2312" w:cs="仿宋_GB2312"/>
        </w:rPr>
      </w:pPr>
      <w:r>
        <w:rPr>
          <w:rFonts w:hint="eastAsia" w:ascii="仿宋_GB2312" w:hAnsi="仿宋_GB2312" w:eastAsia="仿宋_GB2312" w:cs="仿宋_GB2312"/>
          <w:spacing w:val="1"/>
        </w:rPr>
        <w:t>***（见询价通知书第四章）</w:t>
      </w:r>
    </w:p>
    <w:p w14:paraId="4346AF19">
      <w:pPr>
        <w:pStyle w:val="3"/>
        <w:keepNext w:val="0"/>
        <w:keepLines w:val="0"/>
        <w:pageBreakBefore w:val="0"/>
        <w:overflowPunct/>
        <w:topLinePunct w:val="0"/>
        <w:bidi w:val="0"/>
        <w:spacing w:line="600" w:lineRule="exact"/>
        <w:ind w:left="489"/>
        <w:rPr>
          <w:rFonts w:hint="eastAsia" w:ascii="仿宋_GB2312" w:hAnsi="仿宋_GB2312" w:eastAsia="仿宋_GB2312" w:cs="仿宋_GB2312"/>
        </w:rPr>
      </w:pPr>
      <w:r>
        <w:rPr>
          <w:rFonts w:hint="eastAsia" w:ascii="仿宋_GB2312" w:hAnsi="仿宋_GB2312" w:eastAsia="仿宋_GB2312" w:cs="仿宋_GB2312"/>
        </w:rPr>
        <w:t>五、交货安装</w:t>
      </w:r>
    </w:p>
    <w:p w14:paraId="2539E067">
      <w:pPr>
        <w:pStyle w:val="3"/>
        <w:keepNext w:val="0"/>
        <w:keepLines w:val="0"/>
        <w:pageBreakBefore w:val="0"/>
        <w:tabs>
          <w:tab w:val="left" w:pos="4085"/>
        </w:tabs>
        <w:overflowPunct/>
        <w:topLinePunct w:val="0"/>
        <w:bidi w:val="0"/>
        <w:spacing w:before="3" w:line="600" w:lineRule="exact"/>
        <w:ind w:left="487" w:right="6474" w:firstLine="2"/>
        <w:jc w:val="both"/>
        <w:rPr>
          <w:rFonts w:hint="eastAsia" w:ascii="仿宋_GB2312" w:hAnsi="仿宋_GB2312" w:eastAsia="仿宋_GB2312" w:cs="仿宋_GB2312"/>
        </w:rPr>
      </w:pPr>
      <w:r>
        <w:rPr>
          <w:rFonts w:hint="eastAsia" w:ascii="仿宋_GB2312" w:hAnsi="仿宋_GB2312" w:eastAsia="仿宋_GB2312" w:cs="仿宋_GB2312"/>
          <w:spacing w:val="-2"/>
        </w:rPr>
        <w:t>交货时间：</w:t>
      </w:r>
      <w:r>
        <w:rPr>
          <w:rFonts w:hint="eastAsia" w:ascii="仿宋_GB2312" w:hAnsi="仿宋_GB2312" w:eastAsia="仿宋_GB2312" w:cs="仿宋_GB2312"/>
          <w:u w:val="single" w:color="auto"/>
        </w:rPr>
        <w:tab/>
      </w:r>
      <w:r>
        <w:rPr>
          <w:rFonts w:hint="eastAsia" w:ascii="仿宋_GB2312" w:hAnsi="仿宋_GB2312" w:eastAsia="仿宋_GB2312" w:cs="仿宋_GB2312"/>
        </w:rPr>
        <w:t xml:space="preserve"> </w:t>
      </w:r>
      <w:r>
        <w:rPr>
          <w:rFonts w:hint="eastAsia" w:ascii="仿宋_GB2312" w:hAnsi="仿宋_GB2312" w:eastAsia="仿宋_GB2312" w:cs="仿宋_GB2312"/>
          <w:spacing w:val="-1"/>
        </w:rPr>
        <w:t>交货地点：</w:t>
      </w:r>
      <w:r>
        <w:rPr>
          <w:rFonts w:hint="eastAsia" w:ascii="仿宋_GB2312" w:hAnsi="仿宋_GB2312" w:eastAsia="仿宋_GB2312" w:cs="仿宋_GB2312"/>
          <w:u w:val="single" w:color="auto"/>
        </w:rPr>
        <w:tab/>
      </w:r>
      <w:r>
        <w:rPr>
          <w:rFonts w:hint="eastAsia" w:ascii="仿宋_GB2312" w:hAnsi="仿宋_GB2312" w:eastAsia="仿宋_GB2312" w:cs="仿宋_GB2312"/>
        </w:rPr>
        <w:t xml:space="preserve"> </w:t>
      </w:r>
      <w:r>
        <w:rPr>
          <w:rFonts w:hint="eastAsia" w:ascii="仿宋_GB2312" w:hAnsi="仿宋_GB2312" w:eastAsia="仿宋_GB2312" w:cs="仿宋_GB2312"/>
          <w:spacing w:val="-1"/>
        </w:rPr>
        <w:t>六、质量</w:t>
      </w:r>
    </w:p>
    <w:p w14:paraId="005FD44E">
      <w:pPr>
        <w:pStyle w:val="3"/>
        <w:keepNext w:val="0"/>
        <w:keepLines w:val="0"/>
        <w:pageBreakBefore w:val="0"/>
        <w:overflowPunct/>
        <w:topLinePunct w:val="0"/>
        <w:bidi w:val="0"/>
        <w:spacing w:before="1" w:line="600" w:lineRule="exact"/>
        <w:ind w:left="7" w:right="96" w:firstLine="497"/>
        <w:rPr>
          <w:rFonts w:hint="default" w:ascii="仿宋_GB2312" w:hAnsi="仿宋_GB2312" w:eastAsia="仿宋_GB2312" w:cs="仿宋_GB2312"/>
          <w:lang w:val="en-US" w:eastAsia="zh-CN"/>
        </w:rPr>
      </w:pPr>
      <w:r>
        <w:rPr>
          <w:rFonts w:hint="eastAsia" w:ascii="仿宋_GB2312" w:hAnsi="仿宋_GB2312" w:eastAsia="仿宋_GB2312" w:cs="仿宋_GB2312"/>
          <w:spacing w:val="2"/>
        </w:rPr>
        <w:t>乙方提供的标的物应符合国家相关质量验收标准，且能够</w:t>
      </w:r>
      <w:r>
        <w:rPr>
          <w:rFonts w:hint="eastAsia" w:ascii="仿宋_GB2312" w:hAnsi="仿宋_GB2312" w:eastAsia="仿宋_GB2312" w:cs="仿宋_GB2312"/>
          <w:spacing w:val="1"/>
        </w:rPr>
        <w:t>提供相关权威部门出具的产品质量检测报告；提供的相关服务</w:t>
      </w:r>
      <w:r>
        <w:rPr>
          <w:rFonts w:hint="eastAsia" w:ascii="仿宋_GB2312" w:hAnsi="仿宋_GB2312" w:eastAsia="仿宋_GB2312" w:cs="仿宋_GB2312"/>
        </w:rPr>
        <w:t xml:space="preserve"> </w:t>
      </w:r>
      <w:r>
        <w:rPr>
          <w:rFonts w:hint="eastAsia" w:ascii="仿宋_GB2312" w:hAnsi="仿宋_GB2312" w:eastAsia="仿宋_GB2312" w:cs="仿宋_GB2312"/>
          <w:spacing w:val="1"/>
        </w:rPr>
        <w:t>符合国家（或行业）规定标准。</w:t>
      </w:r>
      <w:r>
        <w:rPr>
          <w:rFonts w:hint="eastAsia" w:ascii="仿宋_GB2312" w:hAnsi="仿宋_GB2312" w:eastAsia="仿宋_GB2312" w:cs="仿宋_GB2312"/>
          <w:spacing w:val="1"/>
          <w:lang w:val="en-US" w:eastAsia="zh-CN"/>
        </w:rPr>
        <w:t>同时乙方提供的货物需满足甲方在询价文件中提出的全部要求，如在验收过程中发现乙方提供的货物与甲方提供的参数不符或不能满足甲方的全部需求，由乙方承担全部责任，并需承担中标金额50%的违约金。</w:t>
      </w:r>
    </w:p>
    <w:p w14:paraId="386BB059">
      <w:pPr>
        <w:pStyle w:val="3"/>
        <w:keepNext w:val="0"/>
        <w:keepLines w:val="0"/>
        <w:pageBreakBefore w:val="0"/>
        <w:overflowPunct/>
        <w:topLinePunct w:val="0"/>
        <w:bidi w:val="0"/>
        <w:spacing w:before="1" w:line="600" w:lineRule="exact"/>
        <w:ind w:left="485"/>
        <w:rPr>
          <w:rFonts w:hint="eastAsia" w:ascii="仿宋_GB2312" w:hAnsi="仿宋_GB2312" w:eastAsia="仿宋_GB2312" w:cs="仿宋_GB2312"/>
        </w:rPr>
      </w:pPr>
      <w:r>
        <w:rPr>
          <w:rFonts w:hint="eastAsia" w:ascii="仿宋_GB2312" w:hAnsi="仿宋_GB2312" w:eastAsia="仿宋_GB2312" w:cs="仿宋_GB2312"/>
          <w:spacing w:val="-1"/>
        </w:rPr>
        <w:t>七、包装</w:t>
      </w:r>
    </w:p>
    <w:p w14:paraId="4CAF1ADE">
      <w:pPr>
        <w:pStyle w:val="3"/>
        <w:keepNext w:val="0"/>
        <w:keepLines w:val="0"/>
        <w:pageBreakBefore w:val="0"/>
        <w:overflowPunct/>
        <w:topLinePunct w:val="0"/>
        <w:bidi w:val="0"/>
        <w:spacing w:before="1" w:line="600" w:lineRule="exact"/>
        <w:ind w:left="9" w:right="96" w:firstLine="477"/>
        <w:rPr>
          <w:rFonts w:hint="eastAsia" w:ascii="仿宋_GB2312" w:hAnsi="仿宋_GB2312" w:eastAsia="仿宋_GB2312" w:cs="仿宋_GB2312"/>
        </w:rPr>
      </w:pPr>
      <w:r>
        <w:rPr>
          <w:rFonts w:hint="eastAsia" w:ascii="仿宋_GB2312" w:hAnsi="仿宋_GB2312" w:eastAsia="仿宋_GB2312" w:cs="仿宋_GB2312"/>
          <w:spacing w:val="2"/>
        </w:rPr>
        <w:t>标的物的包装应按照国家或者行业主管部门的技术规定执行，国家或业务主管部门无技术规定的，</w:t>
      </w:r>
      <w:r>
        <w:rPr>
          <w:rFonts w:hint="eastAsia" w:ascii="仿宋_GB2312" w:hAnsi="仿宋_GB2312" w:eastAsia="仿宋_GB2312" w:cs="仿宋_GB2312"/>
          <w:spacing w:val="1"/>
        </w:rPr>
        <w:t>应当按双方约定采取</w:t>
      </w:r>
      <w:r>
        <w:rPr>
          <w:rFonts w:hint="eastAsia" w:ascii="仿宋_GB2312" w:hAnsi="仿宋_GB2312" w:eastAsia="仿宋_GB2312" w:cs="仿宋_GB2312"/>
        </w:rPr>
        <w:t xml:space="preserve"> </w:t>
      </w:r>
      <w:r>
        <w:rPr>
          <w:rFonts w:hint="eastAsia" w:ascii="仿宋_GB2312" w:hAnsi="仿宋_GB2312" w:eastAsia="仿宋_GB2312" w:cs="仿宋_GB2312"/>
          <w:spacing w:val="1"/>
        </w:rPr>
        <w:t>足以保护标的物安全、完好的包装方式。</w:t>
      </w:r>
    </w:p>
    <w:p w14:paraId="052BFBA9">
      <w:pPr>
        <w:pStyle w:val="3"/>
        <w:keepNext w:val="0"/>
        <w:keepLines w:val="0"/>
        <w:pageBreakBefore w:val="0"/>
        <w:overflowPunct/>
        <w:topLinePunct w:val="0"/>
        <w:bidi w:val="0"/>
        <w:spacing w:line="600" w:lineRule="exact"/>
        <w:ind w:left="489"/>
        <w:rPr>
          <w:rFonts w:hint="eastAsia" w:ascii="仿宋_GB2312" w:hAnsi="仿宋_GB2312" w:eastAsia="仿宋_GB2312" w:cs="仿宋_GB2312"/>
        </w:rPr>
      </w:pPr>
      <w:r>
        <w:rPr>
          <w:rFonts w:hint="eastAsia" w:ascii="仿宋_GB2312" w:hAnsi="仿宋_GB2312" w:eastAsia="仿宋_GB2312" w:cs="仿宋_GB2312"/>
        </w:rPr>
        <w:t>八、运输要求</w:t>
      </w:r>
    </w:p>
    <w:p w14:paraId="24DD064C">
      <w:pPr>
        <w:pStyle w:val="3"/>
        <w:keepNext w:val="0"/>
        <w:keepLines w:val="0"/>
        <w:pageBreakBefore w:val="0"/>
        <w:overflowPunct/>
        <w:topLinePunct w:val="0"/>
        <w:bidi w:val="0"/>
        <w:spacing w:before="1" w:line="600" w:lineRule="exact"/>
        <w:ind w:left="492"/>
        <w:rPr>
          <w:rFonts w:hint="eastAsia" w:ascii="仿宋_GB2312" w:hAnsi="仿宋_GB2312" w:eastAsia="仿宋_GB2312" w:cs="仿宋_GB2312"/>
        </w:rPr>
      </w:pPr>
      <w:r>
        <w:rPr>
          <w:rFonts w:hint="eastAsia" w:ascii="仿宋_GB2312" w:hAnsi="仿宋_GB2312" w:eastAsia="仿宋_GB2312" w:cs="仿宋_GB2312"/>
        </w:rPr>
        <w:t>（一）运输方式及线路：</w:t>
      </w:r>
      <w:r>
        <w:rPr>
          <w:rFonts w:hint="eastAsia" w:ascii="仿宋_GB2312" w:hAnsi="仿宋_GB2312" w:eastAsia="仿宋_GB2312" w:cs="仿宋_GB2312"/>
          <w:u w:val="single" w:color="auto"/>
        </w:rPr>
        <w:t xml:space="preserve">                              </w:t>
      </w:r>
    </w:p>
    <w:p w14:paraId="5F0B52A5">
      <w:pPr>
        <w:pStyle w:val="3"/>
        <w:keepNext w:val="0"/>
        <w:keepLines w:val="0"/>
        <w:pageBreakBefore w:val="0"/>
        <w:overflowPunct/>
        <w:topLinePunct w:val="0"/>
        <w:bidi w:val="0"/>
        <w:spacing w:before="1" w:line="600" w:lineRule="exact"/>
        <w:ind w:left="492"/>
        <w:rPr>
          <w:rFonts w:hint="eastAsia" w:ascii="仿宋_GB2312" w:hAnsi="仿宋_GB2312" w:eastAsia="仿宋_GB2312" w:cs="仿宋_GB2312"/>
        </w:rPr>
      </w:pPr>
      <w:r>
        <w:rPr>
          <w:rFonts w:hint="eastAsia" w:ascii="仿宋_GB2312" w:hAnsi="仿宋_GB2312" w:eastAsia="仿宋_GB2312" w:cs="仿宋_GB2312"/>
        </w:rPr>
        <w:t>（二）运输及相关费用由乙方承担。</w:t>
      </w:r>
    </w:p>
    <w:p w14:paraId="445E4D63">
      <w:pPr>
        <w:pStyle w:val="3"/>
        <w:keepNext w:val="0"/>
        <w:keepLines w:val="0"/>
        <w:pageBreakBefore w:val="0"/>
        <w:overflowPunct/>
        <w:topLinePunct w:val="0"/>
        <w:bidi w:val="0"/>
        <w:spacing w:line="600" w:lineRule="exact"/>
        <w:ind w:left="490"/>
        <w:rPr>
          <w:rFonts w:hint="eastAsia" w:ascii="仿宋_GB2312" w:hAnsi="仿宋_GB2312" w:eastAsia="仿宋_GB2312" w:cs="仿宋_GB2312"/>
        </w:rPr>
      </w:pPr>
      <w:r>
        <w:rPr>
          <w:rFonts w:hint="eastAsia" w:ascii="仿宋_GB2312" w:hAnsi="仿宋_GB2312" w:eastAsia="仿宋_GB2312" w:cs="仿宋_GB2312"/>
          <w:spacing w:val="-1"/>
        </w:rPr>
        <w:t>九、知识产权</w:t>
      </w:r>
    </w:p>
    <w:p w14:paraId="1AA7C3D8">
      <w:pPr>
        <w:pStyle w:val="3"/>
        <w:keepNext w:val="0"/>
        <w:keepLines w:val="0"/>
        <w:pageBreakBefore w:val="0"/>
        <w:overflowPunct/>
        <w:topLinePunct w:val="0"/>
        <w:bidi w:val="0"/>
        <w:spacing w:before="2" w:line="600" w:lineRule="exact"/>
        <w:ind w:right="18" w:rightChars="0" w:firstLine="384" w:firstLineChars="200"/>
        <w:rPr>
          <w:rFonts w:hint="eastAsia" w:ascii="仿宋_GB2312" w:hAnsi="仿宋_GB2312" w:eastAsia="仿宋_GB2312" w:cs="仿宋_GB2312"/>
        </w:rPr>
      </w:pPr>
      <w:r>
        <w:rPr>
          <w:rFonts w:hint="eastAsia" w:ascii="仿宋_GB2312" w:hAnsi="仿宋_GB2312" w:eastAsia="仿宋_GB2312" w:cs="仿宋_GB2312"/>
          <w:spacing w:val="1"/>
        </w:rPr>
        <w:t>乙方应保证甲方在中国境内使用标的物或标的物的任何一部分时，免受第三方提出的侵犯其知识</w:t>
      </w:r>
      <w:r>
        <w:rPr>
          <w:rFonts w:hint="eastAsia" w:ascii="仿宋_GB2312" w:hAnsi="仿宋_GB2312" w:eastAsia="仿宋_GB2312" w:cs="仿宋_GB2312"/>
        </w:rPr>
        <w:t>产权的诉讼。</w:t>
      </w:r>
    </w:p>
    <w:p w14:paraId="52B1074E">
      <w:pPr>
        <w:pStyle w:val="3"/>
        <w:keepNext w:val="0"/>
        <w:keepLines w:val="0"/>
        <w:pageBreakBefore w:val="0"/>
        <w:overflowPunct/>
        <w:topLinePunct w:val="0"/>
        <w:bidi w:val="0"/>
        <w:spacing w:before="2" w:line="600" w:lineRule="exact"/>
        <w:ind w:left="486" w:right="891" w:firstLine="18"/>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仿宋_GB2312" w:hAnsi="仿宋_GB2312" w:eastAsia="仿宋_GB2312" w:cs="仿宋_GB2312"/>
          <w:spacing w:val="-1"/>
        </w:rPr>
        <w:t>十、验收</w:t>
      </w:r>
    </w:p>
    <w:p w14:paraId="7F6C84B9">
      <w:pPr>
        <w:pStyle w:val="3"/>
        <w:keepNext w:val="0"/>
        <w:keepLines w:val="0"/>
        <w:pageBreakBefore w:val="0"/>
        <w:overflowPunct/>
        <w:topLinePunct w:val="0"/>
        <w:bidi w:val="0"/>
        <w:spacing w:line="600" w:lineRule="exact"/>
        <w:ind w:left="492"/>
        <w:rPr>
          <w:rFonts w:hint="eastAsia" w:ascii="仿宋_GB2312" w:hAnsi="仿宋_GB2312" w:eastAsia="仿宋_GB2312" w:cs="仿宋_GB2312"/>
        </w:rPr>
      </w:pPr>
      <w:r>
        <w:rPr>
          <w:rFonts w:hint="eastAsia" w:ascii="仿宋_GB2312" w:hAnsi="仿宋_GB2312" w:eastAsia="仿宋_GB2312" w:cs="仿宋_GB2312"/>
          <w:spacing w:val="2"/>
        </w:rPr>
        <w:t>（一）乙方将标的物送达至甲方指定的地点后，由甲乙双方及第</w:t>
      </w:r>
      <w:r>
        <w:rPr>
          <w:rFonts w:hint="eastAsia" w:ascii="仿宋_GB2312" w:hAnsi="仿宋_GB2312" w:eastAsia="仿宋_GB2312" w:cs="仿宋_GB2312"/>
          <w:spacing w:val="1"/>
        </w:rPr>
        <w:t>三方（如有）一同验收并签字确认。</w:t>
      </w:r>
    </w:p>
    <w:p w14:paraId="6F3C8512">
      <w:pPr>
        <w:pStyle w:val="3"/>
        <w:keepNext w:val="0"/>
        <w:keepLines w:val="0"/>
        <w:pageBreakBefore w:val="0"/>
        <w:overflowPunct/>
        <w:topLinePunct w:val="0"/>
        <w:bidi w:val="0"/>
        <w:spacing w:before="2" w:line="600" w:lineRule="exact"/>
        <w:ind w:left="6" w:firstLine="486"/>
        <w:rPr>
          <w:rFonts w:hint="eastAsia" w:ascii="仿宋_GB2312" w:hAnsi="仿宋_GB2312" w:eastAsia="仿宋_GB2312" w:cs="仿宋_GB2312"/>
        </w:rPr>
      </w:pPr>
      <w:r>
        <w:rPr>
          <w:rFonts w:hint="eastAsia" w:ascii="仿宋_GB2312" w:hAnsi="仿宋_GB2312" w:eastAsia="仿宋_GB2312" w:cs="仿宋_GB2312"/>
          <w:spacing w:val="2"/>
        </w:rPr>
        <w:t>（二）对标的物的质量问题，甲方应在发现后向乙方提出书面异议，乙方在接到书面异议后，应当在</w:t>
      </w:r>
      <w:r>
        <w:rPr>
          <w:rFonts w:hint="eastAsia" w:ascii="仿宋_GB2312" w:hAnsi="仿宋_GB2312" w:eastAsia="仿宋_GB2312" w:cs="仿宋_GB2312"/>
          <w:spacing w:val="2"/>
          <w:u w:val="single" w:color="auto"/>
        </w:rPr>
        <w:t xml:space="preserve">     </w:t>
      </w:r>
      <w:r>
        <w:rPr>
          <w:rFonts w:hint="eastAsia" w:ascii="仿宋_GB2312" w:hAnsi="仿宋_GB2312" w:eastAsia="仿宋_GB2312" w:cs="仿宋_GB2312"/>
          <w:spacing w:val="2"/>
        </w:rPr>
        <w:t xml:space="preserve"> 日内负责处</w:t>
      </w:r>
      <w:r>
        <w:rPr>
          <w:rFonts w:hint="eastAsia" w:ascii="仿宋_GB2312" w:hAnsi="仿宋_GB2312" w:eastAsia="仿宋_GB2312" w:cs="仿宋_GB2312"/>
          <w:spacing w:val="4"/>
        </w:rPr>
        <w:t xml:space="preserve"> </w:t>
      </w:r>
      <w:r>
        <w:rPr>
          <w:rFonts w:hint="eastAsia" w:ascii="仿宋_GB2312" w:hAnsi="仿宋_GB2312" w:eastAsia="仿宋_GB2312" w:cs="仿宋_GB2312"/>
          <w:spacing w:val="2"/>
        </w:rPr>
        <w:t>理。甲方逾期提出的，对所交标的物视为符合合同的规定。如果乙方在响应文件及询价过程中做出的书面说</w:t>
      </w:r>
      <w:r>
        <w:rPr>
          <w:rFonts w:hint="eastAsia" w:ascii="仿宋_GB2312" w:hAnsi="仿宋_GB2312" w:eastAsia="仿宋_GB2312" w:cs="仿宋_GB2312"/>
          <w:spacing w:val="1"/>
        </w:rPr>
        <w:t>明及承诺中，有明</w:t>
      </w:r>
      <w:r>
        <w:rPr>
          <w:rFonts w:hint="eastAsia" w:ascii="仿宋_GB2312" w:hAnsi="仿宋_GB2312" w:eastAsia="仿宋_GB2312" w:cs="仿宋_GB2312"/>
        </w:rPr>
        <w:t xml:space="preserve"> </w:t>
      </w:r>
      <w:r>
        <w:rPr>
          <w:rFonts w:hint="eastAsia" w:ascii="仿宋_GB2312" w:hAnsi="仿宋_GB2312" w:eastAsia="仿宋_GB2312" w:cs="仿宋_GB2312"/>
          <w:spacing w:val="1"/>
        </w:rPr>
        <w:t>确质量保证期的，适用质量保证期。</w:t>
      </w:r>
    </w:p>
    <w:p w14:paraId="379C89AA">
      <w:pPr>
        <w:pStyle w:val="3"/>
        <w:keepNext w:val="0"/>
        <w:keepLines w:val="0"/>
        <w:pageBreakBefore w:val="0"/>
        <w:tabs>
          <w:tab w:val="left" w:pos="8820"/>
        </w:tabs>
        <w:overflowPunct/>
        <w:topLinePunct w:val="0"/>
        <w:bidi w:val="0"/>
        <w:spacing w:before="1" w:line="600" w:lineRule="exact"/>
        <w:ind w:right="18" w:rightChars="0" w:firstLine="384" w:firstLineChars="200"/>
        <w:rPr>
          <w:rFonts w:hint="eastAsia" w:ascii="仿宋_GB2312" w:hAnsi="仿宋_GB2312" w:eastAsia="仿宋_GB2312" w:cs="仿宋_GB2312"/>
          <w:lang w:val="en-US" w:eastAsia="zh-CN"/>
        </w:rPr>
      </w:pPr>
      <w:r>
        <w:rPr>
          <w:rFonts w:hint="eastAsia" w:ascii="仿宋_GB2312" w:hAnsi="仿宋_GB2312" w:eastAsia="仿宋_GB2312" w:cs="仿宋_GB2312"/>
          <w:spacing w:val="1"/>
        </w:rPr>
        <w:t>（三）经双方共同验收，标的物达不到质量或规格要求的，甲方可以拒收，并可解除合同且不承担任</w:t>
      </w:r>
      <w:r>
        <w:rPr>
          <w:rFonts w:hint="eastAsia" w:ascii="仿宋_GB2312" w:hAnsi="仿宋_GB2312" w:eastAsia="仿宋_GB2312" w:cs="仿宋_GB2312"/>
        </w:rPr>
        <w:t>何法律责任</w:t>
      </w:r>
      <w:r>
        <w:rPr>
          <w:rFonts w:hint="eastAsia" w:ascii="仿宋_GB2312" w:hAnsi="仿宋_GB2312" w:eastAsia="仿宋_GB2312" w:cs="仿宋_GB2312"/>
          <w:lang w:val="en-US" w:eastAsia="zh-CN"/>
        </w:rPr>
        <w:t>.</w:t>
      </w:r>
    </w:p>
    <w:p w14:paraId="7DC1E3EB">
      <w:pPr>
        <w:pStyle w:val="3"/>
        <w:keepNext w:val="0"/>
        <w:keepLines w:val="0"/>
        <w:pageBreakBefore w:val="0"/>
        <w:overflowPunct/>
        <w:topLinePunct w:val="0"/>
        <w:bidi w:val="0"/>
        <w:spacing w:before="1" w:line="600" w:lineRule="exact"/>
        <w:ind w:left="486" w:right="522" w:firstLine="5"/>
        <w:rPr>
          <w:rFonts w:hint="eastAsia" w:ascii="仿宋_GB2312" w:hAnsi="仿宋_GB2312" w:eastAsia="仿宋_GB2312" w:cs="仿宋_GB2312"/>
        </w:rPr>
      </w:pPr>
      <w:r>
        <w:rPr>
          <w:rFonts w:hint="eastAsia" w:ascii="仿宋_GB2312" w:hAnsi="仿宋_GB2312" w:eastAsia="仿宋_GB2312" w:cs="仿宋_GB2312"/>
        </w:rPr>
        <w:t xml:space="preserve"> 十一、售后服务</w:t>
      </w:r>
    </w:p>
    <w:p w14:paraId="516FBACD">
      <w:pPr>
        <w:pStyle w:val="3"/>
        <w:keepNext w:val="0"/>
        <w:keepLines w:val="0"/>
        <w:pageBreakBefore w:val="0"/>
        <w:overflowPunct/>
        <w:topLinePunct w:val="0"/>
        <w:bidi w:val="0"/>
        <w:spacing w:line="600" w:lineRule="exact"/>
        <w:ind w:firstLine="388" w:firstLineChars="200"/>
        <w:rPr>
          <w:rFonts w:hint="eastAsia" w:ascii="仿宋_GB2312" w:hAnsi="仿宋_GB2312" w:eastAsia="仿宋_GB2312" w:cs="仿宋_GB2312"/>
          <w:spacing w:val="1"/>
        </w:rPr>
      </w:pPr>
      <w:r>
        <w:rPr>
          <w:rFonts w:hint="eastAsia" w:ascii="仿宋_GB2312" w:hAnsi="仿宋_GB2312" w:eastAsia="仿宋_GB2312" w:cs="仿宋_GB2312"/>
          <w:spacing w:val="2"/>
        </w:rPr>
        <w:t>（一）乙方应按询价通知书、响应文件及乙方在询价过程中做出的书面说明或承诺</w:t>
      </w:r>
      <w:r>
        <w:rPr>
          <w:rFonts w:hint="eastAsia" w:ascii="仿宋_GB2312" w:hAnsi="仿宋_GB2312" w:eastAsia="仿宋_GB2312" w:cs="仿宋_GB2312"/>
          <w:spacing w:val="1"/>
        </w:rPr>
        <w:t>提供及时、快速、优质的售后服务。</w:t>
      </w:r>
    </w:p>
    <w:p w14:paraId="4FFD0F33">
      <w:pPr>
        <w:pStyle w:val="3"/>
        <w:keepNext w:val="0"/>
        <w:keepLines w:val="0"/>
        <w:pageBreakBefore w:val="0"/>
        <w:overflowPunct/>
        <w:topLinePunct w:val="0"/>
        <w:bidi w:val="0"/>
        <w:spacing w:line="600" w:lineRule="exact"/>
        <w:ind w:firstLine="388" w:firstLineChars="200"/>
        <w:rPr>
          <w:rFonts w:hint="eastAsia" w:ascii="仿宋_GB2312" w:hAnsi="仿宋_GB2312" w:eastAsia="仿宋_GB2312" w:cs="仿宋_GB2312"/>
        </w:rPr>
      </w:pPr>
      <w:r>
        <w:rPr>
          <w:rFonts w:hint="eastAsia" w:ascii="仿宋_GB2312" w:hAnsi="仿宋_GB2312" w:eastAsia="仿宋_GB2312" w:cs="仿宋_GB2312"/>
          <w:spacing w:val="2"/>
        </w:rPr>
        <w:t>（二）其他售后服务内容</w:t>
      </w:r>
      <w:r>
        <w:rPr>
          <w:rFonts w:hint="eastAsia" w:ascii="仿宋_GB2312" w:hAnsi="仿宋_GB2312" w:eastAsia="仿宋_GB2312" w:cs="仿宋_GB2312"/>
          <w:spacing w:val="-14"/>
        </w:rPr>
        <w:t>：</w:t>
      </w:r>
      <w:r>
        <w:rPr>
          <w:rFonts w:hint="eastAsia" w:ascii="仿宋_GB2312" w:hAnsi="仿宋_GB2312" w:eastAsia="仿宋_GB2312" w:cs="仿宋_GB2312"/>
          <w:spacing w:val="-31"/>
        </w:rPr>
        <w:t xml:space="preserve"> </w:t>
      </w:r>
      <w:r>
        <w:rPr>
          <w:rFonts w:hint="eastAsia" w:ascii="仿宋_GB2312" w:hAnsi="仿宋_GB2312" w:eastAsia="仿宋_GB2312" w:cs="仿宋_GB2312"/>
          <w:spacing w:val="-14"/>
        </w:rPr>
        <w:t>（</w:t>
      </w:r>
      <w:r>
        <w:rPr>
          <w:rFonts w:hint="eastAsia" w:ascii="仿宋_GB2312" w:hAnsi="仿宋_GB2312" w:eastAsia="仿宋_GB2312" w:cs="仿宋_GB2312"/>
          <w:spacing w:val="2"/>
        </w:rPr>
        <w:t>响应文件售后承诺等）</w:t>
      </w:r>
      <w:r>
        <w:rPr>
          <w:rFonts w:hint="eastAsia" w:ascii="仿宋_GB2312" w:hAnsi="仿宋_GB2312" w:eastAsia="仿宋_GB2312" w:cs="仿宋_GB2312"/>
        </w:rPr>
        <w:t xml:space="preserve"> </w:t>
      </w:r>
    </w:p>
    <w:p w14:paraId="3D49E5E6">
      <w:pPr>
        <w:pStyle w:val="3"/>
        <w:keepNext w:val="0"/>
        <w:keepLines w:val="0"/>
        <w:pageBreakBefore w:val="0"/>
        <w:overflowPunct/>
        <w:topLinePunct w:val="0"/>
        <w:bidi w:val="0"/>
        <w:spacing w:line="600" w:lineRule="exact"/>
        <w:ind w:firstLine="380" w:firstLineChars="200"/>
        <w:rPr>
          <w:rFonts w:hint="eastAsia" w:ascii="仿宋_GB2312" w:hAnsi="仿宋_GB2312" w:eastAsia="仿宋_GB2312" w:cs="仿宋_GB2312"/>
        </w:rPr>
      </w:pPr>
      <w:r>
        <w:rPr>
          <w:rFonts w:hint="eastAsia" w:ascii="仿宋_GB2312" w:hAnsi="仿宋_GB2312" w:eastAsia="仿宋_GB2312" w:cs="仿宋_GB2312"/>
        </w:rPr>
        <w:t>十二、违约条款</w:t>
      </w:r>
    </w:p>
    <w:p w14:paraId="317364E8">
      <w:pPr>
        <w:pStyle w:val="3"/>
        <w:keepNext w:val="0"/>
        <w:keepLines w:val="0"/>
        <w:pageBreakBefore w:val="0"/>
        <w:overflowPunct/>
        <w:topLinePunct w:val="0"/>
        <w:bidi w:val="0"/>
        <w:spacing w:line="600" w:lineRule="exact"/>
        <w:ind w:left="493"/>
        <w:rPr>
          <w:rFonts w:hint="eastAsia" w:ascii="仿宋_GB2312" w:hAnsi="仿宋_GB2312" w:eastAsia="仿宋_GB2312" w:cs="仿宋_GB2312"/>
        </w:rPr>
      </w:pPr>
      <w:r>
        <w:rPr>
          <w:rFonts w:hint="eastAsia" w:ascii="仿宋_GB2312" w:hAnsi="仿宋_GB2312" w:eastAsia="仿宋_GB2312" w:cs="仿宋_GB2312"/>
          <w:spacing w:val="1"/>
        </w:rPr>
        <w:t>（一）乙方逾期交付标的物、甲方逾期付款，按日</w:t>
      </w:r>
      <w:r>
        <w:rPr>
          <w:rFonts w:hint="eastAsia" w:ascii="仿宋_GB2312" w:hAnsi="仿宋_GB2312" w:eastAsia="仿宋_GB2312" w:cs="仿宋_GB2312"/>
        </w:rPr>
        <w:t>承担违约部分合同金额 的违约金。</w:t>
      </w:r>
    </w:p>
    <w:p w14:paraId="24E68F96">
      <w:pPr>
        <w:pStyle w:val="3"/>
        <w:keepNext w:val="0"/>
        <w:keepLines w:val="0"/>
        <w:pageBreakBefore w:val="0"/>
        <w:overflowPunct/>
        <w:topLinePunct w:val="0"/>
        <w:bidi w:val="0"/>
        <w:spacing w:before="1" w:line="600" w:lineRule="exact"/>
        <w:ind w:left="488" w:right="438" w:rightChars="0" w:firstLine="5"/>
        <w:rPr>
          <w:rFonts w:hint="eastAsia" w:ascii="仿宋_GB2312" w:hAnsi="仿宋_GB2312" w:eastAsia="仿宋_GB2312" w:cs="仿宋_GB2312"/>
        </w:rPr>
      </w:pPr>
      <w:r>
        <w:rPr>
          <w:rFonts w:hint="eastAsia" w:ascii="仿宋_GB2312" w:hAnsi="仿宋_GB2312" w:eastAsia="仿宋_GB2312" w:cs="仿宋_GB2312"/>
          <w:spacing w:val="1"/>
        </w:rPr>
        <w:t>（二）其他违约责任以相关法律法规规定为准，无相关规定的，</w:t>
      </w:r>
      <w:r>
        <w:rPr>
          <w:rFonts w:hint="eastAsia" w:ascii="仿宋_GB2312" w:hAnsi="仿宋_GB2312" w:eastAsia="仿宋_GB2312" w:cs="仿宋_GB2312"/>
        </w:rPr>
        <w:t xml:space="preserve">双方协商解决。 </w:t>
      </w:r>
    </w:p>
    <w:p w14:paraId="01AA5AA1">
      <w:pPr>
        <w:pStyle w:val="3"/>
        <w:keepNext w:val="0"/>
        <w:keepLines w:val="0"/>
        <w:pageBreakBefore w:val="0"/>
        <w:overflowPunct/>
        <w:topLinePunct w:val="0"/>
        <w:bidi w:val="0"/>
        <w:spacing w:before="1" w:line="600" w:lineRule="exact"/>
        <w:ind w:left="488" w:right="438" w:rightChars="0" w:firstLine="5"/>
        <w:rPr>
          <w:rFonts w:hint="eastAsia" w:ascii="仿宋_GB2312" w:hAnsi="仿宋_GB2312" w:eastAsia="仿宋_GB2312" w:cs="仿宋_GB2312"/>
          <w:lang w:val="en-US"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三</w:t>
      </w: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所提供的货物不符合参数要求。</w:t>
      </w:r>
    </w:p>
    <w:p w14:paraId="7E7755FA">
      <w:pPr>
        <w:pStyle w:val="3"/>
        <w:keepNext w:val="0"/>
        <w:keepLines w:val="0"/>
        <w:pageBreakBefore w:val="0"/>
        <w:overflowPunct/>
        <w:topLinePunct w:val="0"/>
        <w:bidi w:val="0"/>
        <w:spacing w:before="1" w:line="600" w:lineRule="exact"/>
        <w:ind w:left="488" w:right="438" w:rightChars="0" w:firstLine="5"/>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（四）不能满足甲方在询价文件中所提出的要求。</w:t>
      </w:r>
    </w:p>
    <w:p w14:paraId="2CBB07F6">
      <w:pPr>
        <w:pStyle w:val="3"/>
        <w:keepNext w:val="0"/>
        <w:keepLines w:val="0"/>
        <w:pageBreakBefore w:val="0"/>
        <w:overflowPunct/>
        <w:topLinePunct w:val="0"/>
        <w:bidi w:val="0"/>
        <w:spacing w:before="1" w:line="600" w:lineRule="exact"/>
        <w:ind w:left="488" w:right="438" w:rightChars="0" w:firstLine="5"/>
        <w:rPr>
          <w:rFonts w:hint="eastAsia" w:ascii="仿宋_GB2312" w:hAnsi="仿宋_GB2312" w:eastAsia="仿宋_GB2312" w:cs="仿宋_GB2312"/>
        </w:rPr>
      </w:pPr>
      <w:r>
        <w:rPr>
          <w:rFonts w:hint="eastAsia" w:ascii="仿宋_GB2312" w:hAnsi="仿宋_GB2312" w:eastAsia="仿宋_GB2312" w:cs="仿宋_GB2312"/>
        </w:rPr>
        <w:t>十三、不可抗力条款</w:t>
      </w:r>
    </w:p>
    <w:p w14:paraId="14E6318F">
      <w:pPr>
        <w:pStyle w:val="3"/>
        <w:keepNext w:val="0"/>
        <w:keepLines w:val="0"/>
        <w:pageBreakBefore w:val="0"/>
        <w:overflowPunct/>
        <w:topLinePunct w:val="0"/>
        <w:bidi w:val="0"/>
        <w:spacing w:before="1" w:line="600" w:lineRule="exact"/>
        <w:ind w:left="7" w:right="121" w:firstLine="495"/>
        <w:rPr>
          <w:rFonts w:hint="eastAsia" w:ascii="仿宋_GB2312" w:hAnsi="仿宋_GB2312" w:eastAsia="仿宋_GB2312" w:cs="仿宋_GB2312"/>
        </w:rPr>
      </w:pPr>
      <w:r>
        <w:rPr>
          <w:rFonts w:hint="eastAsia" w:ascii="仿宋_GB2312" w:hAnsi="仿宋_GB2312" w:eastAsia="仿宋_GB2312" w:cs="仿宋_GB2312"/>
          <w:spacing w:val="1"/>
        </w:rPr>
        <w:t>因不可抗力致使一方不能及时或完全履行合同的，应及时通知另一方，双方互不承担责任，并在</w:t>
      </w:r>
      <w:r>
        <w:rPr>
          <w:rFonts w:hint="eastAsia" w:ascii="仿宋_GB2312" w:hAnsi="仿宋_GB2312" w:eastAsia="仿宋_GB2312" w:cs="仿宋_GB2312"/>
          <w:spacing w:val="32"/>
          <w:u w:val="single" w:color="auto"/>
        </w:rPr>
        <w:t xml:space="preserve">   </w:t>
      </w:r>
      <w:r>
        <w:rPr>
          <w:rFonts w:hint="eastAsia" w:ascii="仿宋_GB2312" w:hAnsi="仿宋_GB2312" w:eastAsia="仿宋_GB2312" w:cs="仿宋_GB2312"/>
          <w:spacing w:val="-89"/>
        </w:rPr>
        <w:t xml:space="preserve"> </w:t>
      </w:r>
      <w:r>
        <w:rPr>
          <w:rFonts w:hint="eastAsia" w:ascii="仿宋_GB2312" w:hAnsi="仿宋_GB2312" w:eastAsia="仿宋_GB2312" w:cs="仿宋_GB2312"/>
          <w:spacing w:val="1"/>
        </w:rPr>
        <w:t>天内提供有关不可</w:t>
      </w:r>
      <w:r>
        <w:rPr>
          <w:rFonts w:hint="eastAsia" w:ascii="仿宋_GB2312" w:hAnsi="仿宋_GB2312" w:eastAsia="仿宋_GB2312" w:cs="仿宋_GB2312"/>
        </w:rPr>
        <w:t xml:space="preserve"> </w:t>
      </w:r>
      <w:r>
        <w:rPr>
          <w:rFonts w:hint="eastAsia" w:ascii="仿宋_GB2312" w:hAnsi="仿宋_GB2312" w:eastAsia="仿宋_GB2312" w:cs="仿宋_GB2312"/>
          <w:spacing w:val="2"/>
        </w:rPr>
        <w:t>抗力的相关证明。合同未履行部分是否继续履行、如何履行</w:t>
      </w:r>
      <w:r>
        <w:rPr>
          <w:rFonts w:hint="eastAsia" w:ascii="仿宋_GB2312" w:hAnsi="仿宋_GB2312" w:eastAsia="仿宋_GB2312" w:cs="仿宋_GB2312"/>
          <w:spacing w:val="1"/>
        </w:rPr>
        <w:t>等问题，双方协商解决。</w:t>
      </w:r>
    </w:p>
    <w:p w14:paraId="5709247E">
      <w:pPr>
        <w:pStyle w:val="3"/>
        <w:keepNext w:val="0"/>
        <w:keepLines w:val="0"/>
        <w:pageBreakBefore w:val="0"/>
        <w:overflowPunct/>
        <w:topLinePunct w:val="0"/>
        <w:bidi w:val="0"/>
        <w:spacing w:line="600" w:lineRule="exact"/>
        <w:ind w:left="488"/>
        <w:rPr>
          <w:rFonts w:hint="eastAsia" w:ascii="仿宋_GB2312" w:hAnsi="仿宋_GB2312" w:eastAsia="仿宋_GB2312" w:cs="仿宋_GB2312"/>
        </w:rPr>
      </w:pPr>
      <w:r>
        <w:rPr>
          <w:rFonts w:hint="eastAsia" w:ascii="仿宋_GB2312" w:hAnsi="仿宋_GB2312" w:eastAsia="仿宋_GB2312" w:cs="仿宋_GB2312"/>
          <w:spacing w:val="1"/>
        </w:rPr>
        <w:t>十四、争议的解决方式</w:t>
      </w:r>
    </w:p>
    <w:p w14:paraId="2AEFDFD5">
      <w:pPr>
        <w:pStyle w:val="3"/>
        <w:keepNext w:val="0"/>
        <w:keepLines w:val="0"/>
        <w:pageBreakBefore w:val="0"/>
        <w:overflowPunct/>
        <w:topLinePunct w:val="0"/>
        <w:bidi w:val="0"/>
        <w:spacing w:line="600" w:lineRule="exact"/>
        <w:ind w:left="488"/>
        <w:rPr>
          <w:rFonts w:hint="eastAsia" w:ascii="仿宋_GB2312" w:hAnsi="仿宋_GB2312" w:eastAsia="仿宋_GB2312" w:cs="仿宋_GB2312"/>
        </w:rPr>
      </w:pPr>
      <w:r>
        <w:rPr>
          <w:rFonts w:hint="eastAsia" w:ascii="仿宋_GB2312" w:hAnsi="仿宋_GB2312" w:eastAsia="仿宋_GB2312" w:cs="仿宋_GB2312"/>
          <w:spacing w:val="2"/>
        </w:rPr>
        <w:t>合同发生纠纷时，双方应协商解决，协商不</w:t>
      </w:r>
      <w:r>
        <w:rPr>
          <w:rFonts w:hint="eastAsia" w:ascii="仿宋_GB2312" w:hAnsi="仿宋_GB2312" w:eastAsia="仿宋_GB2312" w:cs="仿宋_GB2312"/>
          <w:spacing w:val="1"/>
        </w:rPr>
        <w:t>成可以采用下列方式解决：</w:t>
      </w:r>
    </w:p>
    <w:p w14:paraId="727B79CB">
      <w:pPr>
        <w:pStyle w:val="3"/>
        <w:keepNext w:val="0"/>
        <w:keepLines w:val="0"/>
        <w:pageBreakBefore w:val="0"/>
        <w:overflowPunct/>
        <w:topLinePunct w:val="0"/>
        <w:bidi w:val="0"/>
        <w:spacing w:before="1" w:line="600" w:lineRule="exact"/>
        <w:ind w:left="493"/>
        <w:rPr>
          <w:rFonts w:hint="eastAsia" w:ascii="仿宋_GB2312" w:hAnsi="仿宋_GB2312" w:eastAsia="仿宋_GB2312" w:cs="仿宋_GB2312"/>
        </w:rPr>
      </w:pPr>
      <w:r>
        <w:rPr>
          <w:rFonts w:hint="eastAsia" w:ascii="仿宋_GB2312" w:hAnsi="仿宋_GB2312" w:eastAsia="仿宋_GB2312" w:cs="仿宋_GB2312"/>
        </w:rPr>
        <w:t>（一）提交</w:t>
      </w:r>
      <w:r>
        <w:rPr>
          <w:rFonts w:hint="eastAsia" w:ascii="仿宋_GB2312" w:hAnsi="仿宋_GB2312" w:eastAsia="仿宋_GB2312" w:cs="仿宋_GB2312"/>
          <w:spacing w:val="4"/>
          <w:u w:val="single" w:color="auto"/>
        </w:rPr>
        <w:t xml:space="preserve">                 </w:t>
      </w:r>
      <w:r>
        <w:rPr>
          <w:rFonts w:hint="eastAsia" w:ascii="仿宋_GB2312" w:hAnsi="仿宋_GB2312" w:eastAsia="仿宋_GB2312" w:cs="仿宋_GB2312"/>
        </w:rPr>
        <w:t>仲裁委员会仲裁。</w:t>
      </w:r>
    </w:p>
    <w:p w14:paraId="714E4E6C">
      <w:pPr>
        <w:pStyle w:val="3"/>
        <w:keepNext w:val="0"/>
        <w:keepLines w:val="0"/>
        <w:pageBreakBefore w:val="0"/>
        <w:overflowPunct/>
        <w:topLinePunct w:val="0"/>
        <w:bidi w:val="0"/>
        <w:spacing w:before="2" w:line="600" w:lineRule="exact"/>
        <w:ind w:left="488" w:right="18" w:rightChars="0" w:firstLine="5"/>
        <w:rPr>
          <w:rFonts w:hint="eastAsia" w:ascii="仿宋_GB2312" w:hAnsi="仿宋_GB2312" w:eastAsia="仿宋_GB2312" w:cs="仿宋_GB2312"/>
        </w:rPr>
      </w:pPr>
      <w:r>
        <w:rPr>
          <w:rFonts w:hint="eastAsia" w:ascii="仿宋_GB2312" w:hAnsi="仿宋_GB2312" w:eastAsia="仿宋_GB2312" w:cs="仿宋_GB2312"/>
          <w:spacing w:val="-2"/>
        </w:rPr>
        <w:t>（二）向</w:t>
      </w:r>
      <w:r>
        <w:rPr>
          <w:rFonts w:hint="eastAsia" w:ascii="仿宋_GB2312" w:hAnsi="仿宋_GB2312" w:eastAsia="仿宋_GB2312" w:cs="仿宋_GB2312"/>
          <w:spacing w:val="-2"/>
          <w:u w:val="single" w:color="auto"/>
        </w:rPr>
        <w:t xml:space="preserve">                </w:t>
      </w:r>
      <w:r>
        <w:rPr>
          <w:rFonts w:hint="eastAsia" w:ascii="仿宋_GB2312" w:hAnsi="仿宋_GB2312" w:eastAsia="仿宋_GB2312" w:cs="仿宋_GB2312"/>
          <w:spacing w:val="-82"/>
        </w:rPr>
        <w:t xml:space="preserve"> </w:t>
      </w:r>
      <w:r>
        <w:rPr>
          <w:rFonts w:hint="eastAsia" w:ascii="仿宋_GB2312" w:hAnsi="仿宋_GB2312" w:eastAsia="仿宋_GB2312" w:cs="仿宋_GB2312"/>
          <w:spacing w:val="-2"/>
        </w:rPr>
        <w:t>人民法院起诉。</w:t>
      </w:r>
      <w:r>
        <w:rPr>
          <w:rFonts w:hint="eastAsia" w:ascii="仿宋_GB2312" w:hAnsi="仿宋_GB2312" w:eastAsia="仿宋_GB2312" w:cs="仿宋_GB2312"/>
        </w:rPr>
        <w:t xml:space="preserve"> </w:t>
      </w:r>
    </w:p>
    <w:p w14:paraId="3022774D">
      <w:pPr>
        <w:pStyle w:val="3"/>
        <w:keepNext w:val="0"/>
        <w:keepLines w:val="0"/>
        <w:pageBreakBefore w:val="0"/>
        <w:overflowPunct/>
        <w:topLinePunct w:val="0"/>
        <w:bidi w:val="0"/>
        <w:spacing w:before="2" w:line="600" w:lineRule="exact"/>
        <w:ind w:left="488" w:right="18" w:rightChars="0" w:firstLine="5"/>
        <w:rPr>
          <w:rFonts w:hint="eastAsia" w:ascii="仿宋_GB2312" w:hAnsi="仿宋_GB2312" w:eastAsia="仿宋_GB2312" w:cs="仿宋_GB2312"/>
        </w:rPr>
      </w:pPr>
      <w:r>
        <w:rPr>
          <w:rFonts w:hint="eastAsia" w:ascii="仿宋_GB2312" w:hAnsi="仿宋_GB2312" w:eastAsia="仿宋_GB2312" w:cs="仿宋_GB2312"/>
        </w:rPr>
        <w:t>十五、合同保存</w:t>
      </w:r>
    </w:p>
    <w:p w14:paraId="7BF44EA4">
      <w:pPr>
        <w:pStyle w:val="3"/>
        <w:keepNext w:val="0"/>
        <w:keepLines w:val="0"/>
        <w:pageBreakBefore w:val="0"/>
        <w:overflowPunct/>
        <w:topLinePunct w:val="0"/>
        <w:bidi w:val="0"/>
        <w:spacing w:before="2" w:line="600" w:lineRule="exact"/>
        <w:ind w:left="40" w:right="97" w:firstLine="447"/>
        <w:rPr>
          <w:rFonts w:hint="eastAsia" w:ascii="仿宋_GB2312" w:hAnsi="仿宋_GB2312" w:eastAsia="仿宋_GB2312" w:cs="仿宋_GB2312"/>
        </w:rPr>
      </w:pPr>
      <w:r>
        <w:rPr>
          <w:rFonts w:hint="eastAsia" w:ascii="仿宋_GB2312" w:hAnsi="仿宋_GB2312" w:eastAsia="仿宋_GB2312" w:cs="仿宋_GB2312"/>
          <w:spacing w:val="1"/>
        </w:rPr>
        <w:t>合同文本一式五份，采购单位、供应商、政府采购监管部门、采购代理机构、国库支付执行机构各一份，</w:t>
      </w:r>
      <w:r>
        <w:rPr>
          <w:rFonts w:hint="eastAsia" w:ascii="仿宋_GB2312" w:hAnsi="仿宋_GB2312" w:eastAsia="仿宋_GB2312" w:cs="仿宋_GB2312"/>
          <w:spacing w:val="-52"/>
        </w:rPr>
        <w:t xml:space="preserve"> </w:t>
      </w:r>
      <w:r>
        <w:rPr>
          <w:rFonts w:hint="eastAsia" w:ascii="仿宋_GB2312" w:hAnsi="仿宋_GB2312" w:eastAsia="仿宋_GB2312" w:cs="仿宋_GB2312"/>
          <w:spacing w:val="1"/>
        </w:rPr>
        <w:t>自双方签订之</w:t>
      </w:r>
      <w:r>
        <w:rPr>
          <w:rFonts w:hint="eastAsia" w:ascii="仿宋_GB2312" w:hAnsi="仿宋_GB2312" w:eastAsia="仿宋_GB2312" w:cs="仿宋_GB2312"/>
        </w:rPr>
        <w:t xml:space="preserve"> </w:t>
      </w:r>
      <w:r>
        <w:rPr>
          <w:rFonts w:hint="eastAsia" w:ascii="仿宋_GB2312" w:hAnsi="仿宋_GB2312" w:eastAsia="仿宋_GB2312" w:cs="仿宋_GB2312"/>
          <w:spacing w:val="-7"/>
        </w:rPr>
        <w:t>日起生效。</w:t>
      </w:r>
    </w:p>
    <w:p w14:paraId="62D0C84B">
      <w:pPr>
        <w:pStyle w:val="3"/>
        <w:keepNext w:val="0"/>
        <w:keepLines w:val="0"/>
        <w:pageBreakBefore w:val="0"/>
        <w:overflowPunct/>
        <w:topLinePunct w:val="0"/>
        <w:bidi w:val="0"/>
        <w:spacing w:line="600" w:lineRule="exact"/>
        <w:ind w:left="488"/>
        <w:rPr>
          <w:rFonts w:hint="eastAsia" w:ascii="仿宋_GB2312" w:hAnsi="仿宋_GB2312" w:eastAsia="仿宋_GB2312" w:cs="仿宋_GB2312"/>
        </w:rPr>
      </w:pPr>
      <w:r>
        <w:rPr>
          <w:rFonts w:hint="eastAsia" w:ascii="仿宋_GB2312" w:hAnsi="仿宋_GB2312" w:eastAsia="仿宋_GB2312" w:cs="仿宋_GB2312"/>
          <w:spacing w:val="2"/>
        </w:rPr>
        <w:t>十六、合同未尽事宜，双方另行签订补充协议，补</w:t>
      </w:r>
      <w:r>
        <w:rPr>
          <w:rFonts w:hint="eastAsia" w:ascii="仿宋_GB2312" w:hAnsi="仿宋_GB2312" w:eastAsia="仿宋_GB2312" w:cs="仿宋_GB2312"/>
          <w:spacing w:val="1"/>
        </w:rPr>
        <w:t>充协议是合同的组成部分。</w:t>
      </w:r>
    </w:p>
    <w:p w14:paraId="1ADFA3B2">
      <w:pPr>
        <w:pStyle w:val="3"/>
        <w:keepNext w:val="0"/>
        <w:keepLines w:val="0"/>
        <w:pageBreakBefore w:val="0"/>
        <w:overflowPunct/>
        <w:topLinePunct w:val="0"/>
        <w:bidi w:val="0"/>
        <w:spacing w:before="1" w:line="600" w:lineRule="exact"/>
        <w:ind w:left="572"/>
        <w:rPr>
          <w:rFonts w:hint="eastAsia" w:ascii="仿宋_GB2312" w:hAnsi="仿宋_GB2312" w:eastAsia="仿宋_GB2312" w:cs="仿宋_GB2312"/>
        </w:rPr>
      </w:pPr>
      <w:r>
        <w:rPr>
          <w:rFonts w:hint="eastAsia" w:ascii="仿宋_GB2312" w:hAnsi="仿宋_GB2312" w:eastAsia="仿宋_GB2312" w:cs="仿宋_GB2312"/>
          <w:spacing w:val="2"/>
        </w:rPr>
        <w:t>甲方</w:t>
      </w:r>
      <w:r>
        <w:rPr>
          <w:rFonts w:hint="eastAsia" w:ascii="仿宋_GB2312" w:hAnsi="仿宋_GB2312" w:eastAsia="仿宋_GB2312" w:cs="仿宋_GB2312"/>
          <w:spacing w:val="-20"/>
        </w:rPr>
        <w:t>：</w:t>
      </w:r>
      <w:r>
        <w:rPr>
          <w:rFonts w:hint="eastAsia" w:ascii="仿宋_GB2312" w:hAnsi="仿宋_GB2312" w:eastAsia="仿宋_GB2312" w:cs="仿宋_GB2312"/>
          <w:spacing w:val="10"/>
        </w:rPr>
        <w:t xml:space="preserve">       </w:t>
      </w:r>
      <w:r>
        <w:rPr>
          <w:rFonts w:hint="eastAsia" w:ascii="仿宋_GB2312" w:hAnsi="仿宋_GB2312" w:eastAsia="仿宋_GB2312" w:cs="仿宋_GB2312"/>
          <w:spacing w:val="-20"/>
        </w:rPr>
        <w:t>（</w:t>
      </w:r>
      <w:r>
        <w:rPr>
          <w:rFonts w:hint="eastAsia" w:ascii="仿宋_GB2312" w:hAnsi="仿宋_GB2312" w:eastAsia="仿宋_GB2312" w:cs="仿宋_GB2312"/>
          <w:spacing w:val="2"/>
        </w:rPr>
        <w:t xml:space="preserve">章）                           </w:t>
      </w:r>
      <w:r>
        <w:rPr>
          <w:rFonts w:hint="eastAsia" w:ascii="仿宋_GB2312" w:hAnsi="仿宋_GB2312" w:eastAsia="仿宋_GB2312" w:cs="仿宋_GB2312"/>
          <w:spacing w:val="1"/>
        </w:rPr>
        <w:t xml:space="preserve">            乙</w:t>
      </w:r>
      <w:r>
        <w:rPr>
          <w:rFonts w:hint="eastAsia" w:ascii="仿宋_GB2312" w:hAnsi="仿宋_GB2312" w:eastAsia="仿宋_GB2312" w:cs="仿宋_GB2312"/>
          <w:spacing w:val="-20"/>
        </w:rPr>
        <w:t xml:space="preserve"> </w:t>
      </w:r>
      <w:r>
        <w:rPr>
          <w:rFonts w:hint="eastAsia" w:ascii="仿宋_GB2312" w:hAnsi="仿宋_GB2312" w:eastAsia="仿宋_GB2312" w:cs="仿宋_GB2312"/>
          <w:spacing w:val="1"/>
        </w:rPr>
        <w:t>方</w:t>
      </w:r>
      <w:r>
        <w:rPr>
          <w:rFonts w:hint="eastAsia" w:ascii="仿宋_GB2312" w:hAnsi="仿宋_GB2312" w:eastAsia="仿宋_GB2312" w:cs="仿宋_GB2312"/>
          <w:spacing w:val="-20"/>
        </w:rPr>
        <w:t>：</w:t>
      </w:r>
      <w:r>
        <w:rPr>
          <w:rFonts w:hint="eastAsia" w:ascii="仿宋_GB2312" w:hAnsi="仿宋_GB2312" w:eastAsia="仿宋_GB2312" w:cs="仿宋_GB2312"/>
          <w:spacing w:val="5"/>
        </w:rPr>
        <w:t xml:space="preserve">      </w:t>
      </w:r>
      <w:r>
        <w:rPr>
          <w:rFonts w:hint="eastAsia" w:ascii="仿宋_GB2312" w:hAnsi="仿宋_GB2312" w:eastAsia="仿宋_GB2312" w:cs="仿宋_GB2312"/>
          <w:spacing w:val="-20"/>
        </w:rPr>
        <w:t>（</w:t>
      </w:r>
      <w:r>
        <w:rPr>
          <w:rFonts w:hint="eastAsia" w:ascii="仿宋_GB2312" w:hAnsi="仿宋_GB2312" w:eastAsia="仿宋_GB2312" w:cs="仿宋_GB2312"/>
          <w:spacing w:val="1"/>
        </w:rPr>
        <w:t>章）</w:t>
      </w:r>
    </w:p>
    <w:p w14:paraId="5C523E17">
      <w:pPr>
        <w:pStyle w:val="3"/>
        <w:keepNext w:val="0"/>
        <w:keepLines w:val="0"/>
        <w:pageBreakBefore w:val="0"/>
        <w:overflowPunct/>
        <w:topLinePunct w:val="0"/>
        <w:bidi w:val="0"/>
        <w:spacing w:line="600" w:lineRule="exact"/>
        <w:ind w:left="486"/>
        <w:rPr>
          <w:rFonts w:hint="eastAsia" w:ascii="仿宋_GB2312" w:hAnsi="仿宋_GB2312" w:eastAsia="仿宋_GB2312" w:cs="仿宋_GB2312"/>
        </w:rPr>
      </w:pPr>
      <w:r>
        <w:rPr>
          <w:rFonts w:hint="eastAsia" w:ascii="仿宋_GB2312" w:hAnsi="仿宋_GB2312" w:eastAsia="仿宋_GB2312" w:cs="仿宋_GB2312"/>
          <w:spacing w:val="3"/>
        </w:rPr>
        <w:t>采购方法人代表</w:t>
      </w:r>
      <w:r>
        <w:rPr>
          <w:rFonts w:hint="eastAsia" w:ascii="仿宋_GB2312" w:hAnsi="仿宋_GB2312" w:eastAsia="仿宋_GB2312" w:cs="仿宋_GB2312"/>
          <w:spacing w:val="-14"/>
        </w:rPr>
        <w:t>：</w:t>
      </w:r>
      <w:r>
        <w:rPr>
          <w:rFonts w:hint="eastAsia" w:ascii="仿宋_GB2312" w:hAnsi="仿宋_GB2312" w:eastAsia="仿宋_GB2312" w:cs="仿宋_GB2312"/>
          <w:spacing w:val="5"/>
        </w:rPr>
        <w:t xml:space="preserve">        </w:t>
      </w:r>
      <w:r>
        <w:rPr>
          <w:rFonts w:hint="eastAsia" w:ascii="仿宋_GB2312" w:hAnsi="仿宋_GB2312" w:eastAsia="仿宋_GB2312" w:cs="仿宋_GB2312"/>
          <w:spacing w:val="-14"/>
        </w:rPr>
        <w:t>（</w:t>
      </w:r>
      <w:r>
        <w:rPr>
          <w:rFonts w:hint="eastAsia" w:ascii="仿宋_GB2312" w:hAnsi="仿宋_GB2312" w:eastAsia="仿宋_GB2312" w:cs="仿宋_GB2312"/>
          <w:spacing w:val="3"/>
        </w:rPr>
        <w:t>签字）                          供应商法人代表</w:t>
      </w:r>
      <w:r>
        <w:rPr>
          <w:rFonts w:hint="eastAsia" w:ascii="仿宋_GB2312" w:hAnsi="仿宋_GB2312" w:eastAsia="仿宋_GB2312" w:cs="仿宋_GB2312"/>
          <w:spacing w:val="-14"/>
        </w:rPr>
        <w:t>：（</w:t>
      </w:r>
      <w:r>
        <w:rPr>
          <w:rFonts w:hint="eastAsia" w:ascii="仿宋_GB2312" w:hAnsi="仿宋_GB2312" w:eastAsia="仿宋_GB2312" w:cs="仿宋_GB2312"/>
          <w:spacing w:val="3"/>
        </w:rPr>
        <w:t>签字）</w:t>
      </w:r>
    </w:p>
    <w:p w14:paraId="01CDACA1">
      <w:pPr>
        <w:pStyle w:val="3"/>
        <w:keepNext w:val="0"/>
        <w:keepLines w:val="0"/>
        <w:pageBreakBefore w:val="0"/>
        <w:overflowPunct/>
        <w:topLinePunct w:val="0"/>
        <w:bidi w:val="0"/>
        <w:spacing w:before="1" w:line="600" w:lineRule="exact"/>
        <w:ind w:left="488"/>
        <w:rPr>
          <w:rFonts w:hint="eastAsia" w:ascii="仿宋_GB2312" w:hAnsi="仿宋_GB2312" w:eastAsia="仿宋_GB2312" w:cs="仿宋_GB2312"/>
        </w:rPr>
      </w:pPr>
      <w:r>
        <w:rPr>
          <w:rFonts w:hint="eastAsia" w:ascii="仿宋_GB2312" w:hAnsi="仿宋_GB2312" w:eastAsia="仿宋_GB2312" w:cs="仿宋_GB2312"/>
          <w:spacing w:val="1"/>
        </w:rPr>
        <w:t xml:space="preserve">开户银行：              </w:t>
      </w:r>
      <w:r>
        <w:rPr>
          <w:rFonts w:hint="eastAsia" w:ascii="仿宋_GB2312" w:hAnsi="仿宋_GB2312" w:eastAsia="仿宋_GB2312" w:cs="仿宋_GB2312"/>
        </w:rPr>
        <w:t xml:space="preserve">                                   开户银行：</w:t>
      </w:r>
    </w:p>
    <w:p w14:paraId="7CC7DDEE">
      <w:pPr>
        <w:pStyle w:val="3"/>
        <w:keepNext w:val="0"/>
        <w:keepLines w:val="0"/>
        <w:pageBreakBefore w:val="0"/>
        <w:overflowPunct/>
        <w:topLinePunct w:val="0"/>
        <w:bidi w:val="0"/>
        <w:spacing w:before="1" w:line="600" w:lineRule="exact"/>
        <w:ind w:left="495"/>
        <w:rPr>
          <w:rFonts w:hint="eastAsia" w:ascii="仿宋_GB2312" w:hAnsi="仿宋_GB2312" w:eastAsia="仿宋_GB2312" w:cs="仿宋_GB2312"/>
        </w:rPr>
      </w:pPr>
      <w:r>
        <w:rPr>
          <w:rFonts w:hint="eastAsia" w:ascii="仿宋_GB2312" w:hAnsi="仿宋_GB2312" w:eastAsia="仿宋_GB2312" w:cs="仿宋_GB2312"/>
          <w:spacing w:val="-6"/>
        </w:rPr>
        <w:t>帐</w:t>
      </w:r>
      <w:r>
        <w:rPr>
          <w:rFonts w:hint="eastAsia" w:ascii="仿宋_GB2312" w:hAnsi="仿宋_GB2312" w:eastAsia="仿宋_GB2312" w:cs="仿宋_GB2312"/>
          <w:spacing w:val="-21"/>
        </w:rPr>
        <w:t xml:space="preserve"> </w:t>
      </w:r>
      <w:r>
        <w:rPr>
          <w:rFonts w:hint="eastAsia" w:ascii="仿宋_GB2312" w:hAnsi="仿宋_GB2312" w:eastAsia="仿宋_GB2312" w:cs="仿宋_GB2312"/>
          <w:spacing w:val="-6"/>
        </w:rPr>
        <w:t>号</w:t>
      </w:r>
      <w:r>
        <w:rPr>
          <w:rFonts w:hint="eastAsia" w:ascii="仿宋_GB2312" w:hAnsi="仿宋_GB2312" w:eastAsia="仿宋_GB2312" w:cs="仿宋_GB2312"/>
          <w:spacing w:val="-70"/>
        </w:rPr>
        <w:t xml:space="preserve"> </w:t>
      </w:r>
      <w:r>
        <w:rPr>
          <w:rFonts w:hint="eastAsia" w:ascii="仿宋_GB2312" w:hAnsi="仿宋_GB2312" w:eastAsia="仿宋_GB2312" w:cs="仿宋_GB2312"/>
          <w:spacing w:val="-6"/>
        </w:rPr>
        <w:t xml:space="preserve">：                                                    </w:t>
      </w:r>
      <w:r>
        <w:rPr>
          <w:rFonts w:hint="eastAsia" w:ascii="仿宋_GB2312" w:hAnsi="仿宋_GB2312" w:eastAsia="仿宋_GB2312" w:cs="仿宋_GB2312"/>
          <w:spacing w:val="-7"/>
        </w:rPr>
        <w:t xml:space="preserve">     帐</w:t>
      </w:r>
      <w:r>
        <w:rPr>
          <w:rFonts w:hint="eastAsia" w:ascii="仿宋_GB2312" w:hAnsi="仿宋_GB2312" w:eastAsia="仿宋_GB2312" w:cs="仿宋_GB2312"/>
          <w:spacing w:val="-21"/>
        </w:rPr>
        <w:t xml:space="preserve"> </w:t>
      </w:r>
      <w:r>
        <w:rPr>
          <w:rFonts w:hint="eastAsia" w:ascii="仿宋_GB2312" w:hAnsi="仿宋_GB2312" w:eastAsia="仿宋_GB2312" w:cs="仿宋_GB2312"/>
          <w:spacing w:val="-7"/>
        </w:rPr>
        <w:t>号：</w:t>
      </w:r>
    </w:p>
    <w:p w14:paraId="4CA3D4E7">
      <w:pPr>
        <w:pStyle w:val="3"/>
        <w:keepNext w:val="0"/>
        <w:keepLines w:val="0"/>
        <w:pageBreakBefore w:val="0"/>
        <w:overflowPunct/>
        <w:topLinePunct w:val="0"/>
        <w:bidi w:val="0"/>
        <w:spacing w:line="600" w:lineRule="exact"/>
        <w:ind w:left="488"/>
        <w:rPr>
          <w:rFonts w:hint="eastAsia" w:ascii="仿宋_GB2312" w:hAnsi="仿宋_GB2312" w:eastAsia="仿宋_GB2312" w:cs="仿宋_GB2312"/>
        </w:rPr>
      </w:pPr>
      <w:r>
        <w:rPr>
          <w:rFonts w:hint="eastAsia" w:ascii="仿宋_GB2312" w:hAnsi="仿宋_GB2312" w:eastAsia="仿宋_GB2312" w:cs="仿宋_GB2312"/>
          <w:spacing w:val="1"/>
        </w:rPr>
        <w:t xml:space="preserve">联系电话：              </w:t>
      </w:r>
      <w:r>
        <w:rPr>
          <w:rFonts w:hint="eastAsia" w:ascii="仿宋_GB2312" w:hAnsi="仿宋_GB2312" w:eastAsia="仿宋_GB2312" w:cs="仿宋_GB2312"/>
        </w:rPr>
        <w:t xml:space="preserve">                                    联系电话：</w:t>
      </w:r>
    </w:p>
    <w:p w14:paraId="7C31594A">
      <w:pPr>
        <w:pStyle w:val="3"/>
        <w:keepNext w:val="0"/>
        <w:keepLines w:val="0"/>
        <w:pageBreakBefore w:val="0"/>
        <w:overflowPunct/>
        <w:topLinePunct w:val="0"/>
        <w:bidi w:val="0"/>
        <w:spacing w:before="1" w:line="600" w:lineRule="exact"/>
        <w:jc w:val="right"/>
        <w:rPr>
          <w:rFonts w:hint="eastAsia" w:ascii="仿宋_GB2312" w:hAnsi="仿宋_GB2312" w:eastAsia="仿宋_GB2312" w:cs="仿宋_GB2312"/>
          <w:spacing w:val="-3"/>
          <w:lang w:val="en-US" w:eastAsia="zh-CN"/>
        </w:rPr>
        <w:sectPr>
          <w:footerReference r:id="rId7" w:type="default"/>
          <w:pgSz w:w="11900" w:h="16840"/>
          <w:pgMar w:top="2098" w:right="1531" w:bottom="1871" w:left="1531" w:header="0" w:footer="0" w:gutter="0"/>
          <w:pgNumType w:fmt="decimal"/>
          <w:cols w:space="0" w:num="1"/>
          <w:rtlGutter w:val="0"/>
          <w:docGrid w:linePitch="0" w:charSpace="0"/>
        </w:sectPr>
      </w:pPr>
      <w:r>
        <w:rPr>
          <w:rFonts w:hint="eastAsia" w:ascii="仿宋_GB2312" w:hAnsi="仿宋_GB2312" w:eastAsia="仿宋_GB2312" w:cs="仿宋_GB2312"/>
          <w:spacing w:val="-3"/>
        </w:rPr>
        <w:t>签订时间</w:t>
      </w:r>
      <w:r>
        <w:rPr>
          <w:rFonts w:hint="eastAsia" w:ascii="仿宋_GB2312" w:hAnsi="仿宋_GB2312" w:eastAsia="仿宋_GB2312" w:cs="仿宋_GB2312"/>
          <w:spacing w:val="13"/>
        </w:rPr>
        <w:t xml:space="preserve">    </w:t>
      </w:r>
      <w:r>
        <w:rPr>
          <w:rFonts w:hint="eastAsia" w:ascii="仿宋_GB2312" w:hAnsi="仿宋_GB2312" w:eastAsia="仿宋_GB2312" w:cs="仿宋_GB2312"/>
          <w:spacing w:val="-3"/>
        </w:rPr>
        <w:t>年</w:t>
      </w:r>
      <w:r>
        <w:rPr>
          <w:rFonts w:hint="eastAsia" w:ascii="仿宋_GB2312" w:hAnsi="仿宋_GB2312" w:eastAsia="仿宋_GB2312" w:cs="仿宋_GB2312"/>
          <w:spacing w:val="33"/>
        </w:rPr>
        <w:t xml:space="preserve">  </w:t>
      </w:r>
      <w:r>
        <w:rPr>
          <w:rFonts w:hint="eastAsia" w:ascii="仿宋_GB2312" w:hAnsi="仿宋_GB2312" w:eastAsia="仿宋_GB2312" w:cs="仿宋_GB2312"/>
          <w:spacing w:val="-3"/>
        </w:rPr>
        <w:t xml:space="preserve">月   </w:t>
      </w:r>
      <w:r>
        <w:rPr>
          <w:rFonts w:hint="eastAsia" w:ascii="仿宋_GB2312" w:hAnsi="仿宋_GB2312" w:eastAsia="仿宋_GB2312" w:cs="仿宋_GB2312"/>
          <w:spacing w:val="-3"/>
          <w:lang w:val="en-US" w:eastAsia="zh-CN"/>
        </w:rPr>
        <w:t>日</w:t>
      </w:r>
    </w:p>
    <w:p w14:paraId="443D5CA8">
      <w:pPr>
        <w:pStyle w:val="3"/>
        <w:keepNext w:val="0"/>
        <w:keepLines w:val="0"/>
        <w:pageBreakBefore w:val="0"/>
        <w:overflowPunct/>
        <w:topLinePunct w:val="0"/>
        <w:bidi w:val="0"/>
        <w:spacing w:before="1" w:line="600" w:lineRule="exact"/>
        <w:jc w:val="both"/>
        <w:rPr>
          <w:rFonts w:hint="eastAsia" w:ascii="仿宋_GB2312" w:hAnsi="仿宋_GB2312" w:eastAsia="仿宋_GB2312" w:cs="仿宋_GB2312"/>
          <w:spacing w:val="-3"/>
        </w:rPr>
      </w:pPr>
      <w:r>
        <w:rPr>
          <w:spacing w:val="1"/>
        </w:rPr>
        <w:t>附表：标的物清单（主要技术指标需与响应文件相一致）</w:t>
      </w:r>
    </w:p>
    <w:tbl>
      <w:tblPr>
        <w:tblStyle w:val="6"/>
        <w:tblW w:w="9319"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 w:type="dxa"/>
          <w:bottom w:w="0" w:type="dxa"/>
          <w:right w:w="10" w:type="dxa"/>
        </w:tblCellMar>
      </w:tblPr>
      <w:tblGrid>
        <w:gridCol w:w="1556"/>
        <w:gridCol w:w="7763"/>
      </w:tblGrid>
      <w:tr w14:paraId="7984C8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 w:type="dxa"/>
            <w:bottom w:w="0" w:type="dxa"/>
            <w:right w:w="10" w:type="dxa"/>
          </w:tblCellMar>
        </w:tblPrEx>
        <w:trPr>
          <w:trHeight w:val="629" w:hRule="atLeast"/>
          <w:jc w:val="center"/>
        </w:trPr>
        <w:tc>
          <w:tcPr>
            <w:tcW w:w="1556" w:type="dxa"/>
            <w:shd w:val="clear" w:color="auto" w:fill="D8D8D8"/>
            <w:vAlign w:val="center"/>
          </w:tcPr>
          <w:p w14:paraId="744E2A2B">
            <w:pPr>
              <w:keepNext w:val="0"/>
              <w:keepLines w:val="0"/>
              <w:pageBreakBefore w:val="0"/>
              <w:widowControl w:val="0"/>
              <w:kinsoku/>
              <w:wordWrap/>
              <w:overflowPunct/>
              <w:topLinePunct w:val="0"/>
              <w:bidi w:val="0"/>
              <w:snapToGrid/>
              <w:spacing w:line="360" w:lineRule="auto"/>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模块名称</w:t>
            </w:r>
          </w:p>
        </w:tc>
        <w:tc>
          <w:tcPr>
            <w:tcW w:w="7763" w:type="dxa"/>
            <w:shd w:val="clear" w:color="auto" w:fill="D8D8D8"/>
          </w:tcPr>
          <w:p w14:paraId="0A877092">
            <w:pPr>
              <w:keepNext w:val="0"/>
              <w:keepLines w:val="0"/>
              <w:pageBreakBefore w:val="0"/>
              <w:widowControl w:val="0"/>
              <w:kinsoku/>
              <w:wordWrap/>
              <w:overflowPunct/>
              <w:topLinePunct w:val="0"/>
              <w:bidi w:val="0"/>
              <w:snapToGrid/>
              <w:spacing w:line="360" w:lineRule="auto"/>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技术参数要求</w:t>
            </w:r>
          </w:p>
        </w:tc>
      </w:tr>
      <w:tr w14:paraId="71ABA1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 w:type="dxa"/>
            <w:bottom w:w="0" w:type="dxa"/>
            <w:right w:w="10" w:type="dxa"/>
          </w:tblCellMar>
        </w:tblPrEx>
        <w:trPr>
          <w:trHeight w:val="11190" w:hRule="atLeast"/>
          <w:jc w:val="center"/>
        </w:trPr>
        <w:tc>
          <w:tcPr>
            <w:tcW w:w="1556" w:type="dxa"/>
            <w:vAlign w:val="center"/>
          </w:tcPr>
          <w:p w14:paraId="292D6388">
            <w:pPr>
              <w:keepNext w:val="0"/>
              <w:keepLines w:val="0"/>
              <w:pageBreakBefore w:val="0"/>
              <w:widowControl w:val="0"/>
              <w:kinsoku/>
              <w:wordWrap/>
              <w:overflowPunct/>
              <w:topLinePunct w:val="0"/>
              <w:bidi w:val="0"/>
              <w:snapToGrid/>
              <w:spacing w:line="360" w:lineRule="auto"/>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电子图书</w:t>
            </w:r>
          </w:p>
          <w:p w14:paraId="063E7106">
            <w:pPr>
              <w:keepNext w:val="0"/>
              <w:keepLines w:val="0"/>
              <w:pageBreakBefore w:val="0"/>
              <w:widowControl w:val="0"/>
              <w:kinsoku/>
              <w:wordWrap/>
              <w:overflowPunct/>
              <w:topLinePunct w:val="0"/>
              <w:bidi w:val="0"/>
              <w:snapToGrid/>
              <w:spacing w:line="360" w:lineRule="auto"/>
              <w:jc w:val="center"/>
              <w:textAlignment w:val="auto"/>
              <w:rPr>
                <w:rFonts w:hint="eastAsia" w:ascii="仿宋_GB2312" w:hAnsi="仿宋_GB2312" w:eastAsia="仿宋_GB2312" w:cs="仿宋_GB2312"/>
                <w:kern w:val="2"/>
                <w:sz w:val="32"/>
                <w:szCs w:val="32"/>
                <w:lang w:val="en-US" w:eastAsia="zh-CN" w:bidi="ar-SA"/>
              </w:rPr>
            </w:pPr>
          </w:p>
          <w:p w14:paraId="2091462D">
            <w:pPr>
              <w:keepNext w:val="0"/>
              <w:keepLines w:val="0"/>
              <w:pageBreakBefore w:val="0"/>
              <w:widowControl w:val="0"/>
              <w:kinsoku/>
              <w:wordWrap/>
              <w:overflowPunct/>
              <w:topLinePunct w:val="0"/>
              <w:bidi w:val="0"/>
              <w:snapToGrid/>
              <w:spacing w:line="360" w:lineRule="auto"/>
              <w:jc w:val="center"/>
              <w:textAlignment w:val="auto"/>
              <w:rPr>
                <w:rFonts w:hint="eastAsia" w:ascii="仿宋_GB2312" w:hAnsi="仿宋_GB2312" w:eastAsia="仿宋_GB2312" w:cs="仿宋_GB2312"/>
                <w:sz w:val="32"/>
                <w:szCs w:val="32"/>
                <w:lang w:val="en-US" w:eastAsia="zh-CN"/>
              </w:rPr>
            </w:pPr>
          </w:p>
        </w:tc>
        <w:tc>
          <w:tcPr>
            <w:tcW w:w="7763" w:type="dxa"/>
          </w:tcPr>
          <w:p w14:paraId="330AAEAB">
            <w:pPr>
              <w:pStyle w:val="24"/>
              <w:keepNext w:val="0"/>
              <w:keepLines w:val="0"/>
              <w:pageBreakBefore w:val="0"/>
              <w:widowControl w:val="0"/>
              <w:numPr>
                <w:ilvl w:val="0"/>
                <w:numId w:val="2"/>
              </w:numPr>
              <w:kinsoku/>
              <w:wordWrap/>
              <w:overflowPunct/>
              <w:topLinePunct w:val="0"/>
              <w:bidi w:val="0"/>
              <w:snapToGrid/>
              <w:spacing w:line="360" w:lineRule="auto"/>
              <w:ind w:left="0" w:leftChars="0" w:firstLine="0" w:firstLineChars="0"/>
              <w:textAlignment w:val="auto"/>
              <w:rPr>
                <w:rFonts w:hint="eastAsia" w:ascii="仿宋_GB2312" w:hAnsi="仿宋_GB2312" w:eastAsia="仿宋_GB2312" w:cs="仿宋_GB2312"/>
                <w:b/>
                <w:bCs/>
                <w:color w:val="000000"/>
                <w:kern w:val="0"/>
                <w:sz w:val="32"/>
                <w:szCs w:val="32"/>
                <w:lang w:val="en-US" w:eastAsia="zh-CN"/>
              </w:rPr>
            </w:pPr>
            <w:r>
              <w:rPr>
                <w:rFonts w:hint="eastAsia" w:ascii="仿宋_GB2312" w:hAnsi="仿宋_GB2312" w:eastAsia="仿宋_GB2312" w:cs="仿宋_GB2312"/>
                <w:b/>
                <w:bCs/>
                <w:color w:val="000000"/>
                <w:kern w:val="0"/>
                <w:sz w:val="32"/>
                <w:szCs w:val="32"/>
                <w:lang w:val="en-US" w:eastAsia="zh-CN"/>
              </w:rPr>
              <w:t>电子图书平台</w:t>
            </w:r>
          </w:p>
          <w:p w14:paraId="40A4EB90">
            <w:pPr>
              <w:pStyle w:val="2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1.1</w:t>
            </w:r>
            <w:r>
              <w:rPr>
                <w:rFonts w:hint="eastAsia" w:ascii="仿宋_GB2312" w:hAnsi="仿宋_GB2312" w:eastAsia="仿宋_GB2312" w:cs="仿宋_GB2312"/>
                <w:color w:val="000000"/>
                <w:kern w:val="0"/>
                <w:sz w:val="32"/>
                <w:szCs w:val="32"/>
              </w:rPr>
              <w:t>提供不低于135万种图书目录分类表。</w:t>
            </w:r>
          </w:p>
          <w:p w14:paraId="68EB4C2B">
            <w:pPr>
              <w:pStyle w:val="2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1.2</w:t>
            </w:r>
            <w:r>
              <w:rPr>
                <w:rFonts w:hint="eastAsia" w:ascii="仿宋_GB2312" w:hAnsi="仿宋_GB2312" w:eastAsia="仿宋_GB2312" w:cs="仿宋_GB2312"/>
                <w:color w:val="000000"/>
                <w:kern w:val="0"/>
                <w:sz w:val="32"/>
                <w:szCs w:val="32"/>
              </w:rPr>
              <w:t>具有36万位作者的个人授权协议和300多个合作出版社。</w:t>
            </w:r>
          </w:p>
          <w:p w14:paraId="3DD9B0B5">
            <w:pPr>
              <w:pStyle w:val="2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lang w:val="en-US" w:eastAsia="zh-CN"/>
              </w:rPr>
              <w:t>1.3</w:t>
            </w:r>
            <w:r>
              <w:rPr>
                <w:rFonts w:hint="eastAsia" w:ascii="仿宋_GB2312" w:hAnsi="仿宋_GB2312" w:eastAsia="仿宋_GB2312" w:cs="仿宋_GB2312"/>
                <w:color w:val="000000"/>
                <w:kern w:val="0"/>
                <w:sz w:val="32"/>
                <w:szCs w:val="32"/>
              </w:rPr>
              <w:t>覆盖中图分类法22个大类，并具备分类导航功能</w:t>
            </w:r>
            <w:r>
              <w:rPr>
                <w:rFonts w:hint="eastAsia" w:ascii="仿宋_GB2312" w:hAnsi="仿宋_GB2312" w:eastAsia="仿宋_GB2312" w:cs="仿宋_GB2312"/>
                <w:color w:val="000000"/>
                <w:kern w:val="0"/>
                <w:sz w:val="32"/>
                <w:szCs w:val="32"/>
                <w:lang w:eastAsia="zh-CN"/>
              </w:rPr>
              <w:t>。</w:t>
            </w:r>
          </w:p>
          <w:p w14:paraId="6EE178E4">
            <w:pPr>
              <w:pStyle w:val="2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1.4</w:t>
            </w:r>
            <w:r>
              <w:rPr>
                <w:rFonts w:hint="eastAsia" w:ascii="仿宋_GB2312" w:hAnsi="仿宋_GB2312" w:eastAsia="仿宋_GB2312" w:cs="仿宋_GB2312"/>
                <w:color w:val="000000"/>
                <w:kern w:val="0"/>
                <w:sz w:val="32"/>
                <w:szCs w:val="32"/>
              </w:rPr>
              <w:t>平台提供普通检索、二次检索、高级检索和全文检索</w:t>
            </w:r>
            <w:r>
              <w:rPr>
                <w:rFonts w:hint="eastAsia" w:ascii="仿宋_GB2312" w:hAnsi="仿宋_GB2312" w:eastAsia="仿宋_GB2312" w:cs="仿宋_GB2312"/>
                <w:color w:val="000000"/>
                <w:kern w:val="0"/>
                <w:sz w:val="32"/>
                <w:szCs w:val="32"/>
                <w:lang w:eastAsia="zh-CN"/>
              </w:rPr>
              <w:t>。</w:t>
            </w:r>
          </w:p>
          <w:p w14:paraId="7CD03882">
            <w:pPr>
              <w:pStyle w:val="2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1.5</w:t>
            </w:r>
            <w:r>
              <w:rPr>
                <w:rFonts w:hint="eastAsia" w:ascii="仿宋_GB2312" w:hAnsi="仿宋_GB2312" w:eastAsia="仿宋_GB2312" w:cs="仿宋_GB2312"/>
                <w:color w:val="000000"/>
                <w:kern w:val="0"/>
                <w:sz w:val="32"/>
                <w:szCs w:val="32"/>
                <w:lang w:val="zh-CN" w:eastAsia="zh-TW"/>
              </w:rPr>
              <w:t>阅读</w:t>
            </w:r>
            <w:r>
              <w:rPr>
                <w:rFonts w:hint="eastAsia" w:ascii="仿宋_GB2312" w:hAnsi="仿宋_GB2312" w:eastAsia="仿宋_GB2312" w:cs="仿宋_GB2312"/>
                <w:color w:val="000000"/>
                <w:kern w:val="0"/>
                <w:sz w:val="32"/>
                <w:szCs w:val="32"/>
              </w:rPr>
              <w:t xml:space="preserve">界面简单易用，提供图书目录导航，高清晰全文在线阅读，具备快速定位翻页、文字摘录、下载借阅、打印、旋转、页内检索等功能。  </w:t>
            </w:r>
          </w:p>
          <w:p w14:paraId="0D2ADCAF">
            <w:pPr>
              <w:pStyle w:val="2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1.6</w:t>
            </w:r>
            <w:r>
              <w:rPr>
                <w:rFonts w:hint="eastAsia" w:ascii="仿宋_GB2312" w:hAnsi="仿宋_GB2312" w:eastAsia="仿宋_GB2312" w:cs="仿宋_GB2312"/>
                <w:color w:val="000000"/>
                <w:kern w:val="0"/>
                <w:sz w:val="32"/>
                <w:szCs w:val="32"/>
              </w:rPr>
              <w:t>平台提供多种在线阅读方式，图像、文本、</w:t>
            </w:r>
            <w:r>
              <w:rPr>
                <w:rFonts w:hint="eastAsia" w:ascii="仿宋_GB2312" w:hAnsi="仿宋_GB2312" w:eastAsia="仿宋_GB2312" w:cs="仿宋_GB2312"/>
                <w:color w:val="000000"/>
                <w:kern w:val="0"/>
                <w:sz w:val="32"/>
                <w:szCs w:val="32"/>
                <w:lang w:val="en-US" w:eastAsia="zh-CN"/>
              </w:rPr>
              <w:t>PDF</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lang w:val="en-US" w:eastAsia="zh-CN"/>
              </w:rPr>
              <w:t>EPUB</w:t>
            </w:r>
            <w:r>
              <w:rPr>
                <w:rFonts w:hint="eastAsia" w:ascii="仿宋_GB2312" w:hAnsi="仿宋_GB2312" w:eastAsia="仿宋_GB2312" w:cs="仿宋_GB2312"/>
                <w:color w:val="000000"/>
                <w:kern w:val="0"/>
                <w:sz w:val="32"/>
                <w:szCs w:val="32"/>
              </w:rPr>
              <w:t>等多种阅读方式供用户选择。部分图书支持移动端扫码阅读。支持单页、连续页、双页阅读。</w:t>
            </w:r>
          </w:p>
          <w:p w14:paraId="4B94E9BB">
            <w:pPr>
              <w:pStyle w:val="2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仿宋_GB2312" w:hAnsi="仿宋_GB2312" w:eastAsia="仿宋_GB2312" w:cs="仿宋_GB2312"/>
                <w:color w:val="000000"/>
                <w:kern w:val="0"/>
                <w:sz w:val="32"/>
                <w:szCs w:val="32"/>
                <w:lang w:val="zh-CN" w:eastAsia="zh-TW"/>
              </w:rPr>
            </w:pPr>
            <w:r>
              <w:rPr>
                <w:rFonts w:hint="eastAsia" w:ascii="仿宋_GB2312" w:hAnsi="仿宋_GB2312" w:eastAsia="仿宋_GB2312" w:cs="仿宋_GB2312"/>
                <w:color w:val="000000"/>
                <w:kern w:val="0"/>
                <w:sz w:val="32"/>
                <w:szCs w:val="32"/>
                <w:lang w:val="en-US" w:eastAsia="zh-CN"/>
              </w:rPr>
              <w:t>1.7</w:t>
            </w:r>
            <w:r>
              <w:rPr>
                <w:rFonts w:hint="eastAsia" w:ascii="仿宋_GB2312" w:hAnsi="仿宋_GB2312" w:eastAsia="仿宋_GB2312" w:cs="仿宋_GB2312"/>
                <w:color w:val="000000"/>
                <w:kern w:val="0"/>
                <w:sz w:val="32"/>
                <w:szCs w:val="32"/>
              </w:rPr>
              <w:t>平台提供的</w:t>
            </w:r>
            <w:r>
              <w:rPr>
                <w:rFonts w:hint="eastAsia" w:ascii="仿宋_GB2312" w:hAnsi="仿宋_GB2312" w:eastAsia="仿宋_GB2312" w:cs="仿宋_GB2312"/>
                <w:color w:val="000000"/>
                <w:kern w:val="0"/>
                <w:sz w:val="32"/>
                <w:szCs w:val="32"/>
                <w:lang w:val="en-US" w:eastAsia="zh-CN"/>
              </w:rPr>
              <w:t>自有</w:t>
            </w:r>
            <w:r>
              <w:rPr>
                <w:rFonts w:hint="eastAsia" w:ascii="仿宋_GB2312" w:hAnsi="仿宋_GB2312" w:eastAsia="仿宋_GB2312" w:cs="仿宋_GB2312"/>
                <w:color w:val="000000"/>
                <w:kern w:val="0"/>
                <w:sz w:val="32"/>
                <w:szCs w:val="32"/>
              </w:rPr>
              <w:t>阅读器阅读，提供标注功能，支持用户对图书进行批注，提供椭圆、矩形、曲线、直线四种标注图形，支持用户自定义标注的颜色。支持用户删除已有标注。</w:t>
            </w:r>
          </w:p>
          <w:p w14:paraId="0299B116">
            <w:pPr>
              <w:pStyle w:val="2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仿宋_GB2312" w:hAnsi="仿宋_GB2312" w:eastAsia="仿宋_GB2312" w:cs="仿宋_GB2312"/>
                <w:color w:val="000000"/>
                <w:kern w:val="0"/>
                <w:sz w:val="32"/>
                <w:szCs w:val="32"/>
                <w:lang w:val="zh-CN" w:eastAsia="zh-TW"/>
              </w:rPr>
            </w:pPr>
            <w:r>
              <w:rPr>
                <w:rFonts w:hint="eastAsia" w:ascii="仿宋_GB2312" w:hAnsi="仿宋_GB2312" w:eastAsia="仿宋_GB2312" w:cs="仿宋_GB2312"/>
                <w:color w:val="000000"/>
                <w:kern w:val="0"/>
                <w:sz w:val="32"/>
                <w:szCs w:val="32"/>
                <w:lang w:val="en-US" w:eastAsia="zh-CN"/>
              </w:rPr>
              <w:t>1.8自有</w:t>
            </w:r>
            <w:r>
              <w:rPr>
                <w:rFonts w:hint="eastAsia" w:ascii="仿宋_GB2312" w:hAnsi="仿宋_GB2312" w:eastAsia="仿宋_GB2312" w:cs="仿宋_GB2312"/>
                <w:color w:val="000000"/>
                <w:kern w:val="0"/>
                <w:sz w:val="32"/>
                <w:szCs w:val="32"/>
              </w:rPr>
              <w:t>阅读器提供书签功能，支持用户自主插入书签，支持用户浏览插入的所有书签，并快速定位到已有书签页。</w:t>
            </w:r>
          </w:p>
          <w:p w14:paraId="67A6707B">
            <w:pPr>
              <w:pStyle w:val="2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1.9自有</w:t>
            </w:r>
            <w:r>
              <w:rPr>
                <w:rFonts w:hint="eastAsia" w:ascii="仿宋_GB2312" w:hAnsi="仿宋_GB2312" w:eastAsia="仿宋_GB2312" w:cs="仿宋_GB2312"/>
                <w:color w:val="000000"/>
                <w:kern w:val="0"/>
                <w:sz w:val="32"/>
                <w:szCs w:val="32"/>
              </w:rPr>
              <w:t>阅读器包含本地书架、最近阅读、收藏、正在下载，以及自定义标签功能。书架内容支持导出功能。</w:t>
            </w:r>
          </w:p>
          <w:p w14:paraId="0FE8C9EB">
            <w:pPr>
              <w:pStyle w:val="2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1.10自有</w:t>
            </w:r>
            <w:r>
              <w:rPr>
                <w:rFonts w:hint="eastAsia" w:ascii="仿宋_GB2312" w:hAnsi="仿宋_GB2312" w:eastAsia="仿宋_GB2312" w:cs="仿宋_GB2312"/>
                <w:color w:val="000000"/>
                <w:kern w:val="0"/>
                <w:sz w:val="32"/>
                <w:szCs w:val="32"/>
              </w:rPr>
              <w:t>阅读器阅读支持用户将书下载到本地，采用书架式进行图书综合管理，支持用户添加、删除、阅读图书并对图书进行排序、分类、查找和移动。支持对图书进行收藏。支持记录用户阅读历史以及阅读进度。</w:t>
            </w:r>
          </w:p>
          <w:p w14:paraId="383F571E">
            <w:pPr>
              <w:pStyle w:val="2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1.11自有</w:t>
            </w:r>
            <w:r>
              <w:rPr>
                <w:rFonts w:hint="eastAsia" w:ascii="仿宋_GB2312" w:hAnsi="仿宋_GB2312" w:eastAsia="仿宋_GB2312" w:cs="仿宋_GB2312"/>
                <w:color w:val="000000"/>
                <w:kern w:val="0"/>
                <w:sz w:val="32"/>
                <w:szCs w:val="32"/>
              </w:rPr>
              <w:t>阅读器支持自定义分类标签，方便用户管理图书。</w:t>
            </w:r>
          </w:p>
          <w:p w14:paraId="74BA5CE0">
            <w:pPr>
              <w:pStyle w:val="2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1.12</w:t>
            </w:r>
            <w:r>
              <w:rPr>
                <w:rFonts w:hint="eastAsia" w:ascii="仿宋_GB2312" w:hAnsi="仿宋_GB2312" w:eastAsia="仿宋_GB2312" w:cs="仿宋_GB2312"/>
                <w:color w:val="000000"/>
                <w:kern w:val="0"/>
                <w:sz w:val="32"/>
                <w:szCs w:val="32"/>
              </w:rPr>
              <w:t>平台支持对阅读页面进行放大、缩小等操作，支持自定义放大缩小的比例，支持对页面进行最大（小）化操作。</w:t>
            </w:r>
          </w:p>
          <w:p w14:paraId="353C8C24">
            <w:pPr>
              <w:pStyle w:val="25"/>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0" w:firstLineChars="0"/>
              <w:jc w:val="left"/>
              <w:textAlignment w:val="auto"/>
              <w:rPr>
                <w:rFonts w:hint="eastAsia" w:ascii="仿宋_GB2312" w:hAnsi="仿宋_GB2312" w:eastAsia="仿宋_GB2312" w:cs="仿宋_GB2312"/>
                <w:color w:val="000000"/>
                <w:kern w:val="0"/>
                <w:sz w:val="32"/>
                <w:szCs w:val="32"/>
                <w:lang w:val="zh-CN" w:eastAsia="zh-TW"/>
              </w:rPr>
            </w:pPr>
            <w:r>
              <w:rPr>
                <w:rFonts w:hint="eastAsia" w:ascii="仿宋_GB2312" w:hAnsi="仿宋_GB2312" w:eastAsia="仿宋_GB2312" w:cs="仿宋_GB2312"/>
                <w:color w:val="000000"/>
                <w:kern w:val="0"/>
                <w:sz w:val="32"/>
                <w:szCs w:val="32"/>
                <w:lang w:val="en-US" w:eastAsia="zh-CN"/>
              </w:rPr>
              <w:t>1.</w:t>
            </w:r>
            <w:r>
              <w:rPr>
                <w:rFonts w:hint="eastAsia" w:ascii="仿宋_GB2312" w:hAnsi="仿宋_GB2312" w:eastAsia="仿宋_GB2312" w:cs="仿宋_GB2312"/>
                <w:color w:val="000000"/>
                <w:kern w:val="0"/>
                <w:sz w:val="32"/>
                <w:szCs w:val="32"/>
              </w:rPr>
              <w:t>13阅读软件具广泛的兼容性，可以阅读多种格式的数字资源</w:t>
            </w:r>
            <w:r>
              <w:rPr>
                <w:rFonts w:hint="eastAsia" w:ascii="仿宋_GB2312" w:hAnsi="仿宋_GB2312" w:eastAsia="仿宋_GB2312" w:cs="仿宋_GB2312"/>
                <w:color w:val="000000"/>
                <w:kern w:val="0"/>
                <w:sz w:val="32"/>
                <w:szCs w:val="32"/>
                <w:lang w:val="zh-CN" w:eastAsia="zh-TW"/>
              </w:rPr>
              <w:t>,如</w:t>
            </w:r>
            <w:r>
              <w:rPr>
                <w:rFonts w:hint="eastAsia" w:ascii="仿宋_GB2312" w:hAnsi="仿宋_GB2312" w:eastAsia="仿宋_GB2312" w:cs="仿宋_GB2312"/>
                <w:color w:val="000000"/>
                <w:kern w:val="0"/>
                <w:sz w:val="32"/>
                <w:szCs w:val="32"/>
              </w:rPr>
              <w:t>EPUB、</w:t>
            </w:r>
            <w:r>
              <w:rPr>
                <w:rFonts w:hint="eastAsia" w:ascii="仿宋_GB2312" w:hAnsi="仿宋_GB2312" w:eastAsia="仿宋_GB2312" w:cs="仿宋_GB2312"/>
                <w:color w:val="000000"/>
                <w:kern w:val="0"/>
                <w:sz w:val="32"/>
                <w:szCs w:val="32"/>
                <w:lang w:val="zh-CN" w:eastAsia="zh-TW"/>
              </w:rPr>
              <w:t>PDG、PDF、TXT、PDZ、PDZX等；</w:t>
            </w:r>
          </w:p>
          <w:p w14:paraId="100CBE10">
            <w:pPr>
              <w:pStyle w:val="25"/>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0" w:firstLineChars="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1.</w:t>
            </w:r>
            <w:r>
              <w:rPr>
                <w:rFonts w:hint="eastAsia" w:ascii="仿宋_GB2312" w:hAnsi="仿宋_GB2312" w:eastAsia="仿宋_GB2312" w:cs="仿宋_GB2312"/>
                <w:color w:val="000000"/>
                <w:kern w:val="0"/>
                <w:sz w:val="32"/>
                <w:szCs w:val="32"/>
              </w:rPr>
              <w:t>14平台提供IP认证和个人账号登录的权限管理方式。平台可通过帐号密码形式访问，使读者在局域网外也可不受限制访问系统；可以对接单位统一认证平台来实现校外访问资源。</w:t>
            </w:r>
          </w:p>
          <w:p w14:paraId="0CA2D1FD">
            <w:pPr>
              <w:pStyle w:val="24"/>
              <w:keepNext w:val="0"/>
              <w:keepLines w:val="0"/>
              <w:pageBreakBefore w:val="0"/>
              <w:widowControl w:val="0"/>
              <w:kinsoku/>
              <w:wordWrap/>
              <w:overflowPunct/>
              <w:topLinePunct w:val="0"/>
              <w:bidi w:val="0"/>
              <w:snapToGrid/>
              <w:spacing w:line="360" w:lineRule="auto"/>
              <w:ind w:left="0" w:leftChars="0"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平台中的精品图书可以实现AI阅读，总书量</w:t>
            </w:r>
            <w:r>
              <w:rPr>
                <w:rFonts w:hint="eastAsia" w:ascii="仿宋_GB2312" w:hAnsi="仿宋_GB2312" w:eastAsia="仿宋_GB2312" w:cs="仿宋_GB2312"/>
                <w:sz w:val="32"/>
                <w:szCs w:val="32"/>
                <w:lang w:val="en-US" w:eastAsia="zh-CN"/>
              </w:rPr>
              <w:t>不低于</w:t>
            </w:r>
            <w:r>
              <w:rPr>
                <w:rFonts w:hint="eastAsia" w:ascii="仿宋_GB2312" w:hAnsi="仿宋_GB2312" w:eastAsia="仿宋_GB2312" w:cs="仿宋_GB2312"/>
                <w:sz w:val="32"/>
                <w:szCs w:val="32"/>
              </w:rPr>
              <w:t>10余万册。</w:t>
            </w:r>
          </w:p>
          <w:p w14:paraId="5340F0D5">
            <w:pPr>
              <w:pStyle w:val="24"/>
              <w:keepNext w:val="0"/>
              <w:keepLines w:val="0"/>
              <w:pageBreakBefore w:val="0"/>
              <w:widowControl w:val="0"/>
              <w:kinsoku/>
              <w:wordWrap/>
              <w:overflowPunct/>
              <w:topLinePunct w:val="0"/>
              <w:bidi w:val="0"/>
              <w:snapToGrid/>
              <w:spacing w:line="360" w:lineRule="auto"/>
              <w:ind w:left="0" w:leftChars="0"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平台中的文本图书可进行在线听书、写读书笔记等功能。</w:t>
            </w:r>
          </w:p>
          <w:p w14:paraId="68E65392">
            <w:pPr>
              <w:pStyle w:val="25"/>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0" w:firstLineChars="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1.</w:t>
            </w:r>
            <w:r>
              <w:rPr>
                <w:rFonts w:hint="eastAsia"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lang w:val="en-US" w:eastAsia="zh-CN"/>
              </w:rPr>
              <w:t>7</w:t>
            </w:r>
            <w:r>
              <w:rPr>
                <w:rFonts w:hint="eastAsia" w:ascii="仿宋_GB2312" w:hAnsi="仿宋_GB2312" w:eastAsia="仿宋_GB2312" w:cs="仿宋_GB2312"/>
                <w:color w:val="000000"/>
                <w:kern w:val="0"/>
                <w:sz w:val="32"/>
                <w:szCs w:val="32"/>
              </w:rPr>
              <w:t>电子图书图像遵循图书的原版原貌，文字差错率不高于万分之一。</w:t>
            </w:r>
          </w:p>
          <w:p w14:paraId="1231C1EB">
            <w:pPr>
              <w:pStyle w:val="25"/>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0" w:firstLineChars="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1.18</w:t>
            </w:r>
            <w:r>
              <w:rPr>
                <w:rFonts w:hint="eastAsia" w:ascii="仿宋_GB2312" w:hAnsi="仿宋_GB2312" w:eastAsia="仿宋_GB2312" w:cs="仿宋_GB2312"/>
                <w:color w:val="000000"/>
                <w:kern w:val="0"/>
                <w:sz w:val="32"/>
                <w:szCs w:val="32"/>
              </w:rPr>
              <w:t>平台电子图书馆藏量每年保持5-10万的更新。</w:t>
            </w:r>
          </w:p>
          <w:p w14:paraId="7B587468">
            <w:pPr>
              <w:pStyle w:val="24"/>
              <w:keepNext w:val="0"/>
              <w:keepLines w:val="0"/>
              <w:pageBreakBefore w:val="0"/>
              <w:widowControl w:val="0"/>
              <w:kinsoku/>
              <w:wordWrap/>
              <w:overflowPunct/>
              <w:topLinePunct w:val="0"/>
              <w:bidi w:val="0"/>
              <w:snapToGrid/>
              <w:spacing w:line="360" w:lineRule="auto"/>
              <w:ind w:left="0" w:leftChars="0"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1.19</w:t>
            </w:r>
            <w:r>
              <w:rPr>
                <w:rFonts w:hint="eastAsia" w:ascii="仿宋_GB2312" w:hAnsi="仿宋_GB2312" w:eastAsia="仿宋_GB2312" w:cs="仿宋_GB2312"/>
                <w:sz w:val="32"/>
                <w:szCs w:val="32"/>
              </w:rPr>
              <w:t>平台收录近三年出版的新书可达3万余册。</w:t>
            </w:r>
          </w:p>
          <w:p w14:paraId="44EDD7FC">
            <w:pPr>
              <w:pStyle w:val="24"/>
              <w:keepNext w:val="0"/>
              <w:keepLines w:val="0"/>
              <w:pageBreakBefore w:val="0"/>
              <w:widowControl w:val="0"/>
              <w:kinsoku/>
              <w:wordWrap/>
              <w:overflowPunct/>
              <w:topLinePunct w:val="0"/>
              <w:bidi w:val="0"/>
              <w:snapToGrid/>
              <w:spacing w:line="360" w:lineRule="auto"/>
              <w:ind w:left="0" w:leftChars="0"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平台提供各类好社好书、每月精品书等多维度的好书推荐，可以提供接口供用户整合。</w:t>
            </w:r>
          </w:p>
          <w:p w14:paraId="53DFFEB9">
            <w:pPr>
              <w:pStyle w:val="24"/>
              <w:keepNext w:val="0"/>
              <w:keepLines w:val="0"/>
              <w:pageBreakBefore w:val="0"/>
              <w:widowControl w:val="0"/>
              <w:kinsoku/>
              <w:wordWrap/>
              <w:overflowPunct/>
              <w:topLinePunct w:val="0"/>
              <w:bidi w:val="0"/>
              <w:snapToGrid/>
              <w:spacing w:line="360" w:lineRule="auto"/>
              <w:ind w:left="0" w:leftChars="0" w:firstLine="0" w:firstLineChars="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平台提供经典文库</w:t>
            </w:r>
            <w:r>
              <w:rPr>
                <w:rFonts w:hint="eastAsia" w:ascii="仿宋_GB2312" w:hAnsi="仿宋_GB2312" w:eastAsia="仿宋_GB2312" w:cs="仿宋_GB2312"/>
                <w:sz w:val="32"/>
                <w:szCs w:val="32"/>
                <w:lang w:val="en-US" w:eastAsia="zh-CN"/>
              </w:rPr>
              <w:t>模块</w:t>
            </w:r>
            <w:r>
              <w:rPr>
                <w:rFonts w:hint="eastAsia" w:ascii="仿宋_GB2312" w:hAnsi="仿宋_GB2312" w:eastAsia="仿宋_GB2312" w:cs="仿宋_GB2312"/>
                <w:sz w:val="32"/>
                <w:szCs w:val="32"/>
              </w:rPr>
              <w:t>，也可提供接口供用户整合</w:t>
            </w:r>
            <w:r>
              <w:rPr>
                <w:rFonts w:hint="eastAsia" w:ascii="仿宋_GB2312" w:hAnsi="仿宋_GB2312" w:eastAsia="仿宋_GB2312" w:cs="仿宋_GB2312"/>
                <w:sz w:val="32"/>
                <w:szCs w:val="32"/>
                <w:lang w:eastAsia="zh-CN"/>
              </w:rPr>
              <w:t>。</w:t>
            </w:r>
          </w:p>
          <w:p w14:paraId="5CC9F687">
            <w:pPr>
              <w:pStyle w:val="25"/>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0" w:firstLineChars="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1.</w:t>
            </w:r>
            <w:r>
              <w:rPr>
                <w:rFonts w:hint="eastAsia" w:ascii="仿宋_GB2312" w:hAnsi="仿宋_GB2312" w:eastAsia="仿宋_GB2312" w:cs="仿宋_GB2312"/>
                <w:color w:val="000000"/>
                <w:kern w:val="0"/>
                <w:sz w:val="32"/>
                <w:szCs w:val="32"/>
              </w:rPr>
              <w:t>2</w:t>
            </w:r>
            <w:r>
              <w:rPr>
                <w:rFonts w:hint="eastAsia" w:ascii="仿宋_GB2312" w:hAnsi="仿宋_GB2312" w:eastAsia="仿宋_GB2312" w:cs="仿宋_GB2312"/>
                <w:color w:val="000000"/>
                <w:kern w:val="0"/>
                <w:sz w:val="32"/>
                <w:szCs w:val="32"/>
                <w:lang w:val="en-US" w:eastAsia="zh-CN"/>
              </w:rPr>
              <w:t>2</w:t>
            </w:r>
            <w:r>
              <w:rPr>
                <w:rFonts w:hint="eastAsia" w:ascii="仿宋_GB2312" w:hAnsi="仿宋_GB2312" w:eastAsia="仿宋_GB2312" w:cs="仿宋_GB2312"/>
                <w:color w:val="000000"/>
                <w:kern w:val="0"/>
                <w:sz w:val="32"/>
                <w:szCs w:val="32"/>
              </w:rPr>
              <w:t>免费提供针对管理员和用户的培训活动。</w:t>
            </w:r>
          </w:p>
          <w:p w14:paraId="6E6D0409">
            <w:pPr>
              <w:pStyle w:val="24"/>
              <w:keepNext w:val="0"/>
              <w:keepLines w:val="0"/>
              <w:pageBreakBefore w:val="0"/>
              <w:widowControl w:val="0"/>
              <w:kinsoku/>
              <w:wordWrap/>
              <w:overflowPunct/>
              <w:topLinePunct w:val="0"/>
              <w:bidi w:val="0"/>
              <w:snapToGrid/>
              <w:spacing w:line="360" w:lineRule="auto"/>
              <w:ind w:left="0" w:leftChars="0" w:firstLine="0" w:firstLineChars="0"/>
              <w:textAlignment w:val="auto"/>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1.23承诺拷贝不少于2.5万种适合学前教育、护理、畜牧兽医、林业技术等重点专业的电子图书至学校本地服务器。</w:t>
            </w:r>
          </w:p>
          <w:p w14:paraId="1408EFA5">
            <w:pPr>
              <w:pStyle w:val="24"/>
              <w:keepNext w:val="0"/>
              <w:keepLines w:val="0"/>
              <w:pageBreakBefore w:val="0"/>
              <w:widowControl w:val="0"/>
              <w:numPr>
                <w:ilvl w:val="0"/>
                <w:numId w:val="2"/>
              </w:numPr>
              <w:kinsoku/>
              <w:wordWrap/>
              <w:overflowPunct/>
              <w:topLinePunct w:val="0"/>
              <w:bidi w:val="0"/>
              <w:snapToGrid/>
              <w:spacing w:line="360" w:lineRule="auto"/>
              <w:ind w:left="0" w:leftChars="0" w:firstLine="0" w:firstLineChars="0"/>
              <w:textAlignment w:val="auto"/>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rPr>
              <w:t xml:space="preserve">移动OPAC系统 </w:t>
            </w:r>
          </w:p>
          <w:p w14:paraId="3D8F0791">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 w:val="0"/>
                <w:bCs/>
                <w:color w:val="000000"/>
                <w:kern w:val="0"/>
                <w:sz w:val="32"/>
                <w:szCs w:val="32"/>
                <w:lang w:val="en-US" w:eastAsia="zh-CN"/>
              </w:rPr>
              <w:t>2.1</w:t>
            </w:r>
            <w:r>
              <w:rPr>
                <w:rFonts w:hint="eastAsia" w:ascii="仿宋_GB2312" w:hAnsi="仿宋_GB2312" w:eastAsia="仿宋_GB2312" w:cs="仿宋_GB2312"/>
                <w:kern w:val="0"/>
                <w:sz w:val="32"/>
                <w:szCs w:val="32"/>
              </w:rPr>
              <w:t>要求可与图书馆OPAC系统完成统一认证。</w:t>
            </w:r>
          </w:p>
          <w:p w14:paraId="07D2CB42">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2</w:t>
            </w:r>
            <w:r>
              <w:rPr>
                <w:rFonts w:hint="eastAsia" w:ascii="仿宋_GB2312" w:hAnsi="仿宋_GB2312" w:eastAsia="仿宋_GB2312" w:cs="仿宋_GB2312"/>
                <w:color w:val="000000"/>
                <w:kern w:val="0"/>
                <w:sz w:val="32"/>
                <w:szCs w:val="32"/>
              </w:rPr>
              <w:t>.2 基于本馆</w:t>
            </w:r>
            <w:r>
              <w:rPr>
                <w:rFonts w:hint="eastAsia" w:ascii="仿宋_GB2312" w:hAnsi="仿宋_GB2312" w:eastAsia="仿宋_GB2312" w:cs="仿宋_GB2312"/>
                <w:color w:val="000000"/>
                <w:kern w:val="0"/>
                <w:sz w:val="32"/>
                <w:szCs w:val="32"/>
                <w:lang w:val="en-US" w:eastAsia="zh-CN"/>
              </w:rPr>
              <w:t>OPAC</w:t>
            </w:r>
            <w:r>
              <w:rPr>
                <w:rFonts w:hint="eastAsia" w:ascii="仿宋_GB2312" w:hAnsi="仿宋_GB2312" w:eastAsia="仿宋_GB2312" w:cs="仿宋_GB2312"/>
                <w:color w:val="000000"/>
                <w:kern w:val="0"/>
                <w:sz w:val="32"/>
                <w:szCs w:val="32"/>
              </w:rPr>
              <w:t>系统功能，要求在手机终端具备馆图书馆公告浏览、热门检索词展示、馆藏书目查询、馆藏复本情况、在架信息、在线预约、个人借阅信息查看、在线续借、</w:t>
            </w:r>
            <w:r>
              <w:rPr>
                <w:rFonts w:hint="eastAsia" w:ascii="仿宋_GB2312" w:hAnsi="仿宋_GB2312" w:eastAsia="仿宋_GB2312" w:cs="仿宋_GB2312"/>
                <w:color w:val="000000" w:themeColor="text1"/>
                <w:kern w:val="0"/>
                <w:sz w:val="32"/>
                <w:szCs w:val="32"/>
                <w14:textFill>
                  <w14:solidFill>
                    <w14:schemeClr w14:val="tx1"/>
                  </w14:solidFill>
                </w14:textFill>
              </w:rPr>
              <w:t>预约取书提醒、催还信息告知、电子读者证</w:t>
            </w:r>
            <w:r>
              <w:rPr>
                <w:rFonts w:hint="eastAsia" w:ascii="仿宋_GB2312" w:hAnsi="仿宋_GB2312" w:eastAsia="仿宋_GB2312" w:cs="仿宋_GB2312"/>
                <w:color w:val="000000"/>
                <w:kern w:val="0"/>
                <w:sz w:val="32"/>
                <w:szCs w:val="32"/>
              </w:rPr>
              <w:t>等功能。</w:t>
            </w:r>
          </w:p>
          <w:p w14:paraId="260FEDD8">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2</w:t>
            </w:r>
            <w:r>
              <w:rPr>
                <w:rFonts w:hint="eastAsia" w:ascii="仿宋_GB2312" w:hAnsi="仿宋_GB2312" w:eastAsia="仿宋_GB2312" w:cs="仿宋_GB2312"/>
                <w:color w:val="000000"/>
                <w:kern w:val="0"/>
                <w:sz w:val="32"/>
                <w:szCs w:val="32"/>
              </w:rPr>
              <w:t>.3 要求通过手机</w:t>
            </w:r>
            <w:r>
              <w:rPr>
                <w:rFonts w:hint="eastAsia" w:ascii="仿宋_GB2312" w:hAnsi="仿宋_GB2312" w:eastAsia="仿宋_GB2312" w:cs="仿宋_GB2312"/>
                <w:color w:val="000000"/>
                <w:kern w:val="0"/>
                <w:sz w:val="32"/>
                <w:szCs w:val="32"/>
                <w:lang w:eastAsia="zh-CN"/>
              </w:rPr>
              <w:t>APP</w:t>
            </w:r>
            <w:r>
              <w:rPr>
                <w:rFonts w:hint="eastAsia" w:ascii="仿宋_GB2312" w:hAnsi="仿宋_GB2312" w:eastAsia="仿宋_GB2312" w:cs="仿宋_GB2312"/>
                <w:color w:val="000000"/>
                <w:kern w:val="0"/>
                <w:sz w:val="32"/>
                <w:szCs w:val="32"/>
              </w:rPr>
              <w:t>端扫描图书馆纸质图书条形码，可实时查看对应该图书所在的馆藏架位信息和可预约、可借阅情况，无纸本馆藏时可直接查看本书对应的电子版，并实现手机下载，文献传递等全文获取方式。</w:t>
            </w:r>
          </w:p>
          <w:p w14:paraId="32CDBE25">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lang w:val="en-US" w:eastAsia="zh-CN"/>
              </w:rPr>
              <w:t>3</w:t>
            </w:r>
            <w:r>
              <w:rPr>
                <w:rFonts w:hint="eastAsia" w:ascii="仿宋_GB2312" w:hAnsi="仿宋_GB2312" w:eastAsia="仿宋_GB2312" w:cs="仿宋_GB2312"/>
                <w:b/>
                <w:color w:val="000000"/>
                <w:kern w:val="0"/>
                <w:sz w:val="32"/>
                <w:szCs w:val="32"/>
              </w:rPr>
              <w:t>.数字资源服务平台</w:t>
            </w:r>
          </w:p>
          <w:p w14:paraId="3419315B">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3</w:t>
            </w:r>
            <w:r>
              <w:rPr>
                <w:rFonts w:hint="eastAsia" w:ascii="仿宋_GB2312" w:hAnsi="仿宋_GB2312" w:eastAsia="仿宋_GB2312" w:cs="仿宋_GB2312"/>
                <w:color w:val="000000"/>
                <w:kern w:val="0"/>
                <w:sz w:val="32"/>
                <w:szCs w:val="32"/>
              </w:rPr>
              <w:t>.1</w:t>
            </w:r>
            <w:r>
              <w:rPr>
                <w:rFonts w:hint="eastAsia" w:ascii="仿宋_GB2312" w:hAnsi="仿宋_GB2312" w:eastAsia="仿宋_GB2312" w:cs="仿宋_GB2312"/>
                <w:sz w:val="32"/>
                <w:szCs w:val="32"/>
              </w:rPr>
              <w:t>移动图书馆可在不同移动终端上阅读访问。提供适合手机使用的图书资源，需包含图书封面信息、目录及在手机中完成试读，并且通过移动图书馆，可以查询到全国的馆藏信息。支持图书馆已购买的电子图书、中文期刊等学术资源全文阅读和全文检索。</w:t>
            </w:r>
          </w:p>
          <w:p w14:paraId="4976758C">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3</w:t>
            </w:r>
            <w:r>
              <w:rPr>
                <w:rFonts w:hint="eastAsia" w:ascii="仿宋_GB2312" w:hAnsi="仿宋_GB2312" w:eastAsia="仿宋_GB2312" w:cs="仿宋_GB2312"/>
                <w:color w:val="000000"/>
                <w:kern w:val="0"/>
                <w:sz w:val="32"/>
                <w:szCs w:val="32"/>
              </w:rPr>
              <w:t>.2</w:t>
            </w:r>
            <w:r>
              <w:rPr>
                <w:rFonts w:hint="eastAsia" w:ascii="仿宋_GB2312" w:hAnsi="仿宋_GB2312" w:eastAsia="仿宋_GB2312" w:cs="仿宋_GB2312"/>
                <w:sz w:val="32"/>
                <w:szCs w:val="32"/>
              </w:rPr>
              <w:t>提供适合手机使用的且具有完全自主知识产权的视频，支持有声读物播放，为满足读者视听需求，移动图书馆视频内嵌资源量要求不少于1万集。需提供视频目录，便于查验。</w:t>
            </w:r>
          </w:p>
          <w:p w14:paraId="5FEE1B26">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kern w:val="0"/>
                <w:sz w:val="32"/>
                <w:szCs w:val="32"/>
                <w:lang w:val="en-US" w:eastAsia="zh-CN"/>
              </w:rPr>
              <w:t>3</w:t>
            </w:r>
            <w:r>
              <w:rPr>
                <w:rFonts w:hint="eastAsia" w:ascii="仿宋_GB2312" w:hAnsi="仿宋_GB2312" w:eastAsia="仿宋_GB2312" w:cs="仿宋_GB2312"/>
                <w:color w:val="000000"/>
                <w:kern w:val="0"/>
                <w:sz w:val="32"/>
                <w:szCs w:val="32"/>
              </w:rPr>
              <w:t>.3 整合的</w:t>
            </w:r>
            <w:r>
              <w:rPr>
                <w:rFonts w:hint="eastAsia" w:ascii="仿宋_GB2312" w:hAnsi="仿宋_GB2312" w:eastAsia="仿宋_GB2312" w:cs="仿宋_GB2312"/>
                <w:sz w:val="32"/>
                <w:szCs w:val="32"/>
              </w:rPr>
              <w:t>期刊、论文等摘要页面要显示相关文献来源，且能提供适合移动设备的链接访问，并提供</w:t>
            </w:r>
            <w:r>
              <w:rPr>
                <w:rFonts w:hint="eastAsia" w:ascii="仿宋_GB2312" w:hAnsi="仿宋_GB2312" w:eastAsia="仿宋_GB2312" w:cs="仿宋_GB2312"/>
                <w:color w:val="000000" w:themeColor="text1"/>
                <w:sz w:val="32"/>
                <w:szCs w:val="32"/>
                <w14:textFill>
                  <w14:solidFill>
                    <w14:schemeClr w14:val="tx1"/>
                  </w14:solidFill>
                </w14:textFill>
              </w:rPr>
              <w:t>文献传递服务。</w:t>
            </w:r>
          </w:p>
          <w:p w14:paraId="240223CE">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.4 提供各类资源导航，包括图书、期刊、讲座等，并实现热门</w:t>
            </w:r>
            <w:r>
              <w:rPr>
                <w:rFonts w:hint="eastAsia" w:ascii="仿宋_GB2312" w:hAnsi="仿宋_GB2312" w:eastAsia="仿宋_GB2312" w:cs="仿宋_GB2312"/>
                <w:color w:val="000000" w:themeColor="text1"/>
                <w:sz w:val="32"/>
                <w:szCs w:val="32"/>
                <w14:textFill>
                  <w14:solidFill>
                    <w14:schemeClr w14:val="tx1"/>
                  </w14:solidFill>
                </w14:textFill>
              </w:rPr>
              <w:t>资源的推荐。</w:t>
            </w:r>
          </w:p>
          <w:p w14:paraId="20EE0C40">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.5提供多种全文获取方式，本馆有全文可直接阅读，无全文的可通过与已有的文献传递系统对接，将文献发送到读者的邮箱。</w:t>
            </w:r>
          </w:p>
          <w:p w14:paraId="0A95A482">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.6 通过系统访问本馆购买的资源，不受IP限制，通过认证针对读者进行权限控制，使用移动终端设备连接网络，可在任何地点访问。</w:t>
            </w:r>
          </w:p>
          <w:p w14:paraId="56C69EC6">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.7支持各类型智能手机：图书馆的文献资源全文可以通过各种类型手持设备进行统一访问，自适应安卓(</w:t>
            </w:r>
            <w:r>
              <w:rPr>
                <w:rFonts w:hint="eastAsia" w:ascii="仿宋_GB2312" w:hAnsi="仿宋_GB2312" w:eastAsia="仿宋_GB2312" w:cs="仿宋_GB2312"/>
                <w:sz w:val="32"/>
                <w:szCs w:val="32"/>
                <w:lang w:val="en-US" w:eastAsia="zh-CN"/>
              </w:rPr>
              <w:t>A</w:t>
            </w:r>
            <w:r>
              <w:rPr>
                <w:rFonts w:hint="eastAsia" w:ascii="仿宋_GB2312" w:hAnsi="仿宋_GB2312" w:eastAsia="仿宋_GB2312" w:cs="仿宋_GB2312"/>
                <w:sz w:val="32"/>
                <w:szCs w:val="32"/>
              </w:rPr>
              <w:t>ndroid)、苹果（</w:t>
            </w:r>
            <w:r>
              <w:rPr>
                <w:rFonts w:hint="eastAsia" w:ascii="仿宋_GB2312" w:hAnsi="仿宋_GB2312" w:eastAsia="仿宋_GB2312" w:cs="仿宋_GB2312"/>
                <w:sz w:val="32"/>
                <w:szCs w:val="32"/>
                <w:lang w:val="en-US" w:eastAsia="zh-CN"/>
              </w:rPr>
              <w:t>IOS</w:t>
            </w:r>
            <w:r>
              <w:rPr>
                <w:rFonts w:hint="eastAsia" w:ascii="仿宋_GB2312" w:hAnsi="仿宋_GB2312" w:eastAsia="仿宋_GB2312" w:cs="仿宋_GB2312"/>
                <w:sz w:val="32"/>
                <w:szCs w:val="32"/>
              </w:rPr>
              <w:t>）等各类手机。在全文展示页面可以选择字体的大小和夜间模式。</w:t>
            </w:r>
          </w:p>
          <w:p w14:paraId="5E0F17AB">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.8各类数据库的支持：在检索详细页面上，提示相关数据库来源，并且可以提供适合手机的阅读格式。</w:t>
            </w:r>
          </w:p>
          <w:p w14:paraId="42C11468">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.9 用户在用手机查找文献时，可提出申请将检索结果直接发送到个人邮箱。</w:t>
            </w:r>
          </w:p>
          <w:p w14:paraId="0B47EFB5">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.10实现平台统一检索，形成一站式检索图书馆的电子资源。电子期刊检索、图书检索、论文检索等均在一个搜索框和页面切换，一体化操作。</w:t>
            </w:r>
          </w:p>
          <w:p w14:paraId="6A42D79B">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.11支持检索结果筛选，支持多种筛选模式，如按时间，标题等。</w:t>
            </w:r>
          </w:p>
          <w:p w14:paraId="6B1B4250">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.12支持全文检索服务，可定位到相关图书的具体页数，支持在线阅读相关页。</w:t>
            </w:r>
          </w:p>
          <w:p w14:paraId="1F77DFEE">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.13支持横屏阅读，可进行批注，标示等操作。</w:t>
            </w:r>
          </w:p>
          <w:p w14:paraId="305E451C">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lang w:val="en-US" w:eastAsia="zh-CN"/>
              </w:rPr>
              <w:t>4.</w:t>
            </w:r>
            <w:r>
              <w:rPr>
                <w:rFonts w:hint="eastAsia" w:ascii="仿宋_GB2312" w:hAnsi="仿宋_GB2312" w:eastAsia="仿宋_GB2312" w:cs="仿宋_GB2312"/>
                <w:b/>
                <w:color w:val="000000"/>
                <w:kern w:val="0"/>
                <w:sz w:val="32"/>
                <w:szCs w:val="32"/>
              </w:rPr>
              <w:t>移动资源包</w:t>
            </w:r>
          </w:p>
          <w:p w14:paraId="2C8AC7B3">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4</w:t>
            </w:r>
            <w:r>
              <w:rPr>
                <w:rFonts w:hint="eastAsia" w:ascii="仿宋_GB2312" w:hAnsi="仿宋_GB2312" w:eastAsia="仿宋_GB2312" w:cs="仿宋_GB2312"/>
                <w:color w:val="000000"/>
                <w:kern w:val="0"/>
                <w:sz w:val="32"/>
                <w:szCs w:val="32"/>
              </w:rPr>
              <w:t xml:space="preserve">.1 </w:t>
            </w:r>
            <w:r>
              <w:rPr>
                <w:rFonts w:hint="eastAsia" w:ascii="仿宋_GB2312" w:hAnsi="仿宋_GB2312" w:eastAsia="仿宋_GB2312" w:cs="仿宋_GB2312"/>
                <w:sz w:val="32"/>
                <w:szCs w:val="32"/>
              </w:rPr>
              <w:t>提供适合不同手机阅读的EPUB格式热门图书，不少于3万种。图书分类包含经典名著、小说传记、经管理财、历史军事、人生哲学、人文社科、生活保健、文学艺术、政治法律等分类。</w:t>
            </w:r>
          </w:p>
          <w:p w14:paraId="7371D161">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4.2</w:t>
            </w:r>
            <w:r>
              <w:rPr>
                <w:rFonts w:hint="eastAsia" w:ascii="仿宋_GB2312" w:hAnsi="仿宋_GB2312" w:eastAsia="仿宋_GB2312" w:cs="仿宋_GB2312"/>
                <w:sz w:val="32"/>
                <w:szCs w:val="32"/>
              </w:rPr>
              <w:t>提供适合广大读者学习的经典视频10000集，包含清华大学、北京大学、复旦大学等名校的课程视频及讲座，可以在线进行播放。</w:t>
            </w:r>
          </w:p>
          <w:p w14:paraId="174BDCFA">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4</w:t>
            </w:r>
            <w:r>
              <w:rPr>
                <w:rFonts w:hint="eastAsia" w:ascii="仿宋_GB2312" w:hAnsi="仿宋_GB2312" w:eastAsia="仿宋_GB2312" w:cs="仿宋_GB2312"/>
                <w:color w:val="000000"/>
                <w:kern w:val="0"/>
                <w:sz w:val="32"/>
                <w:szCs w:val="32"/>
              </w:rPr>
              <w:t xml:space="preserve">.3 </w:t>
            </w:r>
            <w:r>
              <w:rPr>
                <w:rFonts w:hint="eastAsia" w:ascii="仿宋_GB2312" w:hAnsi="仿宋_GB2312" w:eastAsia="仿宋_GB2312" w:cs="仿宋_GB2312"/>
                <w:sz w:val="32"/>
                <w:szCs w:val="32"/>
              </w:rPr>
              <w:t>提供不少于15000集听书资源。听书资源需提供包含传奇史话、古代历史、人物传记、国学经典、中国文学、世界名著等分类，最多可提供30余种分类。</w:t>
            </w:r>
          </w:p>
          <w:p w14:paraId="3E271398">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 xml:space="preserve">.4 </w:t>
            </w:r>
            <w:r>
              <w:rPr>
                <w:rFonts w:hint="eastAsia" w:ascii="仿宋_GB2312" w:hAnsi="仿宋_GB2312" w:eastAsia="仿宋_GB2312" w:cs="仿宋_GB2312"/>
                <w:sz w:val="32"/>
                <w:szCs w:val="32"/>
              </w:rPr>
              <w:t>提供文献传递服务，并且接入全国图书馆参考咨询联盟建立的云传递共享平台。中文文献传递满足率达到95%以上。传递的文献能够随时随地打开阅读。</w:t>
            </w:r>
          </w:p>
          <w:p w14:paraId="700F70E9">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lang w:val="en-US" w:eastAsia="zh-CN"/>
              </w:rPr>
              <w:t>5</w:t>
            </w:r>
            <w:r>
              <w:rPr>
                <w:rFonts w:hint="eastAsia" w:ascii="仿宋_GB2312" w:hAnsi="仿宋_GB2312" w:eastAsia="仿宋_GB2312" w:cs="仿宋_GB2312"/>
                <w:b/>
                <w:color w:val="000000"/>
                <w:kern w:val="0"/>
                <w:sz w:val="32"/>
                <w:szCs w:val="32"/>
              </w:rPr>
              <w:t>.阅读服务模块</w:t>
            </w:r>
          </w:p>
          <w:p w14:paraId="0D8133B7">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5</w:t>
            </w:r>
            <w:r>
              <w:rPr>
                <w:rFonts w:hint="eastAsia" w:ascii="仿宋_GB2312" w:hAnsi="仿宋_GB2312" w:eastAsia="仿宋_GB2312" w:cs="仿宋_GB2312"/>
                <w:color w:val="000000"/>
                <w:kern w:val="0"/>
                <w:sz w:val="32"/>
                <w:szCs w:val="32"/>
              </w:rPr>
              <w:t>.1</w:t>
            </w:r>
            <w:r>
              <w:rPr>
                <w:rFonts w:hint="eastAsia" w:ascii="仿宋_GB2312" w:hAnsi="仿宋_GB2312" w:eastAsia="仿宋_GB2312" w:cs="仿宋_GB2312"/>
                <w:sz w:val="32"/>
                <w:szCs w:val="32"/>
              </w:rPr>
              <w:t>移动学术资源模块提供包括图书、章节、期刊、视频、论文等多维度的资源，可进行统一检索，且资源频道提供了导航服务。</w:t>
            </w:r>
          </w:p>
          <w:p w14:paraId="7DCA5AEF">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5</w:t>
            </w:r>
            <w:r>
              <w:rPr>
                <w:rFonts w:hint="eastAsia" w:ascii="仿宋_GB2312" w:hAnsi="仿宋_GB2312" w:eastAsia="仿宋_GB2312" w:cs="仿宋_GB2312"/>
                <w:color w:val="000000"/>
                <w:kern w:val="0"/>
                <w:sz w:val="32"/>
                <w:szCs w:val="32"/>
              </w:rPr>
              <w:t>.2</w:t>
            </w:r>
            <w:r>
              <w:rPr>
                <w:rFonts w:hint="eastAsia" w:ascii="仿宋_GB2312" w:hAnsi="仿宋_GB2312" w:eastAsia="仿宋_GB2312" w:cs="仿宋_GB2312"/>
                <w:sz w:val="32"/>
                <w:szCs w:val="32"/>
              </w:rPr>
              <w:t>微读书模块精选从经典图书中摘录精彩片段分享笔记，可通过片段读经典。</w:t>
            </w:r>
          </w:p>
          <w:p w14:paraId="54F27111">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5</w:t>
            </w:r>
            <w:r>
              <w:rPr>
                <w:rFonts w:hint="eastAsia" w:ascii="仿宋_GB2312" w:hAnsi="仿宋_GB2312" w:eastAsia="仿宋_GB2312" w:cs="仿宋_GB2312"/>
                <w:color w:val="000000"/>
                <w:kern w:val="0"/>
                <w:sz w:val="32"/>
                <w:szCs w:val="32"/>
              </w:rPr>
              <w:t>.3提供完善的主题书单功能，主题书单还支持图书馆按需进行自定义配置。</w:t>
            </w:r>
          </w:p>
          <w:p w14:paraId="5C13799C">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5</w:t>
            </w:r>
            <w:r>
              <w:rPr>
                <w:rFonts w:hint="eastAsia" w:ascii="仿宋_GB2312" w:hAnsi="仿宋_GB2312" w:eastAsia="仿宋_GB2312" w:cs="仿宋_GB2312"/>
                <w:color w:val="000000"/>
                <w:kern w:val="0"/>
                <w:sz w:val="32"/>
                <w:szCs w:val="32"/>
              </w:rPr>
              <w:t>.4</w:t>
            </w:r>
            <w:r>
              <w:rPr>
                <w:rFonts w:hint="eastAsia" w:ascii="仿宋_GB2312" w:hAnsi="仿宋_GB2312" w:eastAsia="仿宋_GB2312" w:cs="仿宋_GB2312"/>
                <w:sz w:val="32"/>
                <w:szCs w:val="32"/>
              </w:rPr>
              <w:t>每日新书模块，根据不同主题推荐图书，每日更新。</w:t>
            </w:r>
          </w:p>
          <w:p w14:paraId="43D03420">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5</w:t>
            </w:r>
            <w:r>
              <w:rPr>
                <w:rFonts w:hint="eastAsia" w:ascii="仿宋_GB2312" w:hAnsi="仿宋_GB2312" w:eastAsia="仿宋_GB2312" w:cs="仿宋_GB2312"/>
                <w:color w:val="000000"/>
                <w:kern w:val="0"/>
                <w:sz w:val="32"/>
                <w:szCs w:val="32"/>
              </w:rPr>
              <w:t>.5</w:t>
            </w:r>
            <w:r>
              <w:rPr>
                <w:rFonts w:hint="eastAsia" w:ascii="仿宋_GB2312" w:hAnsi="仿宋_GB2312" w:eastAsia="仿宋_GB2312" w:cs="仿宋_GB2312"/>
                <w:sz w:val="32"/>
                <w:szCs w:val="32"/>
              </w:rPr>
              <w:t>线下扫码阅读</w:t>
            </w:r>
            <w:r>
              <w:rPr>
                <w:rFonts w:hint="eastAsia" w:ascii="仿宋_GB2312" w:hAnsi="仿宋_GB2312" w:eastAsia="仿宋_GB2312" w:cs="仿宋_GB2312"/>
                <w:spacing w:val="27"/>
                <w:sz w:val="32"/>
                <w:szCs w:val="32"/>
              </w:rPr>
              <w:t>，</w:t>
            </w:r>
            <w:r>
              <w:rPr>
                <w:rFonts w:hint="eastAsia" w:ascii="仿宋_GB2312" w:hAnsi="仿宋_GB2312" w:eastAsia="仿宋_GB2312" w:cs="仿宋_GB2312"/>
                <w:sz w:val="32"/>
                <w:szCs w:val="32"/>
              </w:rPr>
              <w:t>扫线下机器上的二维码，即可阅读图书，并且加入书房或下载到书架。</w:t>
            </w:r>
          </w:p>
          <w:p w14:paraId="3E14EDAE">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5</w:t>
            </w:r>
            <w:r>
              <w:rPr>
                <w:rFonts w:hint="eastAsia" w:ascii="仿宋_GB2312" w:hAnsi="仿宋_GB2312" w:eastAsia="仿宋_GB2312" w:cs="仿宋_GB2312"/>
                <w:color w:val="000000"/>
                <w:kern w:val="0"/>
                <w:sz w:val="32"/>
                <w:szCs w:val="32"/>
              </w:rPr>
              <w:t>.6</w:t>
            </w:r>
            <w:r>
              <w:rPr>
                <w:rFonts w:hint="eastAsia" w:ascii="仿宋_GB2312" w:hAnsi="仿宋_GB2312" w:eastAsia="仿宋_GB2312" w:cs="仿宋_GB2312"/>
                <w:sz w:val="32"/>
                <w:szCs w:val="32"/>
              </w:rPr>
              <w:t>为读者提供个人空间，可添加图书、视频、期刊、讲座等资源，方便读者查找及阅读。</w:t>
            </w:r>
          </w:p>
          <w:p w14:paraId="6ECBFE70">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lang w:val="en-US" w:eastAsia="zh-CN"/>
              </w:rPr>
              <w:t>6.</w:t>
            </w:r>
            <w:r>
              <w:rPr>
                <w:rFonts w:hint="eastAsia" w:ascii="仿宋_GB2312" w:hAnsi="仿宋_GB2312" w:eastAsia="仿宋_GB2312" w:cs="仿宋_GB2312"/>
                <w:b/>
                <w:color w:val="000000"/>
                <w:kern w:val="0"/>
                <w:sz w:val="32"/>
                <w:szCs w:val="32"/>
              </w:rPr>
              <w:t>信息发布管理系统</w:t>
            </w:r>
          </w:p>
          <w:p w14:paraId="5E28DFDF">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实现本馆资讯分类管理，以及新闻资源的动态发布。</w:t>
            </w:r>
          </w:p>
          <w:p w14:paraId="40FFDBD2">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lang w:val="en-US" w:eastAsia="zh-CN"/>
              </w:rPr>
              <w:t>7.</w:t>
            </w:r>
            <w:r>
              <w:rPr>
                <w:rFonts w:hint="eastAsia" w:ascii="仿宋_GB2312" w:hAnsi="仿宋_GB2312" w:eastAsia="仿宋_GB2312" w:cs="仿宋_GB2312"/>
                <w:b/>
                <w:color w:val="000000"/>
                <w:kern w:val="0"/>
                <w:sz w:val="32"/>
                <w:szCs w:val="32"/>
              </w:rPr>
              <w:t>预约登记系统</w:t>
            </w:r>
          </w:p>
          <w:p w14:paraId="7E8A0545">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读者在来访之前可进行预约登记，同时可在线上对图书馆座位进行预约，方便管理。</w:t>
            </w:r>
          </w:p>
          <w:p w14:paraId="1DFADF2D">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lang w:val="en-US" w:eastAsia="zh-CN"/>
              </w:rPr>
              <w:t>8.</w:t>
            </w:r>
            <w:r>
              <w:rPr>
                <w:rFonts w:hint="eastAsia" w:ascii="仿宋_GB2312" w:hAnsi="仿宋_GB2312" w:eastAsia="仿宋_GB2312" w:cs="仿宋_GB2312"/>
                <w:b/>
                <w:color w:val="000000"/>
                <w:kern w:val="0"/>
                <w:sz w:val="32"/>
                <w:szCs w:val="32"/>
              </w:rPr>
              <w:t>智慧直播系统</w:t>
            </w:r>
          </w:p>
          <w:p w14:paraId="268B4BB0">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用户可在小程序端、</w:t>
            </w:r>
            <w:r>
              <w:rPr>
                <w:rFonts w:hint="eastAsia" w:ascii="仿宋_GB2312" w:hAnsi="仿宋_GB2312" w:eastAsia="仿宋_GB2312" w:cs="仿宋_GB2312"/>
                <w:sz w:val="32"/>
                <w:szCs w:val="32"/>
                <w:lang w:eastAsia="zh-CN"/>
              </w:rPr>
              <w:t>APP</w:t>
            </w:r>
            <w:r>
              <w:rPr>
                <w:rFonts w:hint="eastAsia" w:ascii="仿宋_GB2312" w:hAnsi="仿宋_GB2312" w:eastAsia="仿宋_GB2312" w:cs="仿宋_GB2312"/>
                <w:sz w:val="32"/>
                <w:szCs w:val="32"/>
              </w:rPr>
              <w:t>端查看正在直播、往期直播、精彩预告等。具备强大的导播系统，可以实现多样的视频源接入，多画面导播，且拥有强大的图层编辑、虚拟演播等功能。</w:t>
            </w:r>
          </w:p>
          <w:p w14:paraId="35F3018A">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lang w:val="en-US" w:eastAsia="zh-CN"/>
              </w:rPr>
              <w:t>9.</w:t>
            </w:r>
            <w:r>
              <w:rPr>
                <w:rFonts w:hint="eastAsia" w:ascii="仿宋_GB2312" w:hAnsi="仿宋_GB2312" w:eastAsia="仿宋_GB2312" w:cs="仿宋_GB2312"/>
                <w:b/>
                <w:color w:val="000000"/>
                <w:kern w:val="0"/>
                <w:sz w:val="32"/>
                <w:szCs w:val="32"/>
              </w:rPr>
              <w:t>活动运营系统</w:t>
            </w:r>
          </w:p>
          <w:p w14:paraId="6EEE1638">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color w:val="000000"/>
                <w:kern w:val="0"/>
                <w:sz w:val="32"/>
                <w:szCs w:val="32"/>
                <w:lang w:val="en-US" w:eastAsia="zh-CN"/>
              </w:rPr>
              <w:t>9</w:t>
            </w:r>
            <w:r>
              <w:rPr>
                <w:rFonts w:hint="eastAsia" w:ascii="仿宋_GB2312" w:hAnsi="仿宋_GB2312" w:eastAsia="仿宋_GB2312" w:cs="仿宋_GB2312"/>
                <w:color w:val="000000"/>
                <w:kern w:val="0"/>
                <w:sz w:val="32"/>
                <w:szCs w:val="32"/>
              </w:rPr>
              <w:t xml:space="preserve">.1 </w:t>
            </w:r>
            <w:r>
              <w:rPr>
                <w:rFonts w:hint="eastAsia" w:ascii="仿宋_GB2312" w:hAnsi="仿宋_GB2312" w:eastAsia="仿宋_GB2312" w:cs="仿宋_GB2312"/>
                <w:sz w:val="32"/>
                <w:szCs w:val="32"/>
                <w:lang w:eastAsia="zh-CN"/>
              </w:rPr>
              <w:t>APP</w:t>
            </w:r>
            <w:r>
              <w:rPr>
                <w:rFonts w:hint="eastAsia" w:ascii="仿宋_GB2312" w:hAnsi="仿宋_GB2312" w:eastAsia="仿宋_GB2312" w:cs="仿宋_GB2312"/>
                <w:sz w:val="32"/>
                <w:szCs w:val="32"/>
              </w:rPr>
              <w:t>端、小程序端提供作品征集平台，</w:t>
            </w:r>
            <w:r>
              <w:rPr>
                <w:rFonts w:hint="eastAsia" w:ascii="仿宋_GB2312" w:hAnsi="仿宋_GB2312" w:eastAsia="仿宋_GB2312" w:cs="仿宋_GB2312"/>
                <w:sz w:val="32"/>
                <w:szCs w:val="32"/>
                <w:shd w:val="clear" w:color="auto" w:fill="FFFFFF"/>
              </w:rPr>
              <w:t>支持上传图片、文字、视频等格式的作品，可设置对作品的投票、点赞、评论等操作权限。</w:t>
            </w:r>
          </w:p>
          <w:p w14:paraId="60207689">
            <w:pPr>
              <w:keepNext w:val="0"/>
              <w:keepLines w:val="0"/>
              <w:pageBreakBefore w:val="0"/>
              <w:widowControl w:val="0"/>
              <w:kinsoku/>
              <w:wordWrap/>
              <w:overflowPunct/>
              <w:topLinePunct w:val="0"/>
              <w:bidi w:val="0"/>
              <w:snapToGrid/>
              <w:spacing w:line="360" w:lineRule="auto"/>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lang w:val="en-US" w:eastAsia="zh-CN"/>
              </w:rPr>
              <w:t>9</w:t>
            </w:r>
            <w:r>
              <w:rPr>
                <w:rFonts w:hint="eastAsia" w:ascii="仿宋_GB2312" w:hAnsi="仿宋_GB2312" w:eastAsia="仿宋_GB2312" w:cs="仿宋_GB2312"/>
                <w:sz w:val="32"/>
                <w:szCs w:val="32"/>
                <w:shd w:val="clear" w:color="auto" w:fill="FFFFFF"/>
              </w:rPr>
              <w:t>.2</w:t>
            </w:r>
            <w:r>
              <w:rPr>
                <w:rFonts w:hint="eastAsia" w:ascii="仿宋_GB2312" w:hAnsi="仿宋_GB2312" w:eastAsia="仿宋_GB2312" w:cs="仿宋_GB2312"/>
                <w:sz w:val="32"/>
                <w:szCs w:val="32"/>
                <w:shd w:val="clear" w:color="auto" w:fill="FFFFFF"/>
                <w:lang w:eastAsia="zh-CN"/>
              </w:rPr>
              <w:t>APP</w:t>
            </w:r>
            <w:r>
              <w:rPr>
                <w:rFonts w:hint="eastAsia" w:ascii="仿宋_GB2312" w:hAnsi="仿宋_GB2312" w:eastAsia="仿宋_GB2312" w:cs="仿宋_GB2312"/>
                <w:sz w:val="32"/>
                <w:szCs w:val="32"/>
                <w:shd w:val="clear" w:color="auto" w:fill="FFFFFF"/>
              </w:rPr>
              <w:t>端支持配置阅读积分大赛，通过看视频、做测评、读经典、观直播等获得积分，进行排行。</w:t>
            </w:r>
          </w:p>
          <w:p w14:paraId="25A79811">
            <w:pPr>
              <w:keepNext w:val="0"/>
              <w:keepLines w:val="0"/>
              <w:pageBreakBefore w:val="0"/>
              <w:widowControl w:val="0"/>
              <w:numPr>
                <w:ilvl w:val="0"/>
                <w:numId w:val="3"/>
              </w:numPr>
              <w:kinsoku/>
              <w:wordWrap/>
              <w:overflowPunct/>
              <w:topLinePunct w:val="0"/>
              <w:bidi w:val="0"/>
              <w:snapToGrid/>
              <w:spacing w:line="360" w:lineRule="auto"/>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提供阅读积分资源内容，书籍数量不少于200本，名师导读视频资源不少于50集，测试题目不少于400条，包含国学经典、中国文学、世界文学、人类思想、历史文明、艺术审美、科学技术、经济社会等不同类型的资源目录体系。</w:t>
            </w:r>
          </w:p>
          <w:p w14:paraId="1FA5669B">
            <w:pPr>
              <w:keepNext w:val="0"/>
              <w:keepLines w:val="0"/>
              <w:pageBreakBefore w:val="0"/>
              <w:widowControl w:val="0"/>
              <w:numPr>
                <w:ilvl w:val="0"/>
                <w:numId w:val="3"/>
              </w:numPr>
              <w:kinsoku/>
              <w:wordWrap/>
              <w:overflowPunct/>
              <w:topLinePunct w:val="0"/>
              <w:bidi w:val="0"/>
              <w:snapToGrid/>
              <w:spacing w:line="360" w:lineRule="auto"/>
              <w:ind w:left="0" w:leftChars="0" w:firstLine="0" w:firstLineChars="0"/>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支持单位自定义学习时间，以及定制个性化学习内容。</w:t>
            </w:r>
          </w:p>
          <w:p w14:paraId="48F5A2EE">
            <w:pPr>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（3）支持根据单位要求进行积分规则和达标积分数进行设置，支持对登录、视频观看、阅读、答题讨论、笔记等考核维度和积分规则设置。</w:t>
            </w:r>
          </w:p>
          <w:p w14:paraId="14D1B75A">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9</w:t>
            </w:r>
            <w:r>
              <w:rPr>
                <w:rFonts w:hint="eastAsia" w:ascii="仿宋_GB2312" w:hAnsi="仿宋_GB2312" w:eastAsia="仿宋_GB2312" w:cs="仿宋_GB2312"/>
                <w:color w:val="000000"/>
                <w:kern w:val="0"/>
                <w:sz w:val="32"/>
                <w:szCs w:val="32"/>
              </w:rPr>
              <w:t>.3</w:t>
            </w:r>
            <w:r>
              <w:rPr>
                <w:rFonts w:hint="eastAsia" w:ascii="仿宋_GB2312" w:hAnsi="仿宋_GB2312" w:eastAsia="仿宋_GB2312" w:cs="仿宋_GB2312"/>
                <w:sz w:val="32"/>
                <w:szCs w:val="32"/>
                <w:lang w:eastAsia="zh-CN"/>
              </w:rPr>
              <w:t>APP</w:t>
            </w:r>
            <w:r>
              <w:rPr>
                <w:rFonts w:hint="eastAsia" w:ascii="仿宋_GB2312" w:hAnsi="仿宋_GB2312" w:eastAsia="仿宋_GB2312" w:cs="仿宋_GB2312"/>
                <w:sz w:val="32"/>
                <w:szCs w:val="32"/>
              </w:rPr>
              <w:t>端、小程序端提供图书共读功能，通过共同阅读一本书深入了解原著，支持打卡、书评、排行。</w:t>
            </w:r>
          </w:p>
          <w:p w14:paraId="6988284A">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lang w:val="en-US" w:eastAsia="zh-CN"/>
              </w:rPr>
              <w:t>9</w:t>
            </w:r>
            <w:r>
              <w:rPr>
                <w:rFonts w:hint="eastAsia" w:ascii="仿宋_GB2312" w:hAnsi="仿宋_GB2312" w:eastAsia="仿宋_GB2312" w:cs="仿宋_GB2312"/>
                <w:sz w:val="32"/>
                <w:szCs w:val="32"/>
                <w:shd w:val="clear" w:color="auto" w:fill="FFFFFF"/>
              </w:rPr>
              <w:t>.4</w:t>
            </w:r>
            <w:r>
              <w:rPr>
                <w:rFonts w:hint="eastAsia" w:ascii="仿宋_GB2312" w:hAnsi="仿宋_GB2312" w:eastAsia="仿宋_GB2312" w:cs="仿宋_GB2312"/>
                <w:sz w:val="32"/>
                <w:szCs w:val="32"/>
                <w:lang w:eastAsia="zh-CN"/>
              </w:rPr>
              <w:t>APP</w:t>
            </w:r>
            <w:r>
              <w:rPr>
                <w:rFonts w:hint="eastAsia" w:ascii="仿宋_GB2312" w:hAnsi="仿宋_GB2312" w:eastAsia="仿宋_GB2312" w:cs="仿宋_GB2312"/>
                <w:sz w:val="32"/>
                <w:szCs w:val="32"/>
              </w:rPr>
              <w:t>端、小程序端提供</w:t>
            </w:r>
            <w:r>
              <w:rPr>
                <w:rFonts w:hint="eastAsia" w:ascii="仿宋_GB2312" w:hAnsi="仿宋_GB2312" w:eastAsia="仿宋_GB2312" w:cs="仿宋_GB2312"/>
                <w:sz w:val="32"/>
                <w:szCs w:val="32"/>
                <w:shd w:val="clear" w:color="auto" w:fill="FFFFFF"/>
              </w:rPr>
              <w:t>知识闯关模块，通过灵活配置的活动规则，答题+阅读的方式调动用户的阅读积极性。</w:t>
            </w:r>
          </w:p>
          <w:p w14:paraId="5A7A1A19">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color w:val="000000"/>
                <w:kern w:val="0"/>
                <w:sz w:val="32"/>
                <w:szCs w:val="32"/>
                <w:lang w:val="en-US" w:eastAsia="zh-CN"/>
              </w:rPr>
              <w:t>9</w:t>
            </w:r>
            <w:r>
              <w:rPr>
                <w:rFonts w:hint="eastAsia" w:ascii="仿宋_GB2312" w:hAnsi="仿宋_GB2312" w:eastAsia="仿宋_GB2312" w:cs="仿宋_GB2312"/>
                <w:color w:val="000000"/>
                <w:kern w:val="0"/>
                <w:sz w:val="32"/>
                <w:szCs w:val="32"/>
              </w:rPr>
              <w:t xml:space="preserve">.5 </w:t>
            </w:r>
            <w:r>
              <w:rPr>
                <w:rFonts w:hint="eastAsia" w:ascii="仿宋_GB2312" w:hAnsi="仿宋_GB2312" w:eastAsia="仿宋_GB2312" w:cs="仿宋_GB2312"/>
                <w:sz w:val="32"/>
                <w:szCs w:val="32"/>
                <w:lang w:eastAsia="zh-CN"/>
              </w:rPr>
              <w:t>APP</w:t>
            </w:r>
            <w:r>
              <w:rPr>
                <w:rFonts w:hint="eastAsia" w:ascii="仿宋_GB2312" w:hAnsi="仿宋_GB2312" w:eastAsia="仿宋_GB2312" w:cs="仿宋_GB2312"/>
                <w:sz w:val="32"/>
                <w:szCs w:val="32"/>
              </w:rPr>
              <w:t>端、小程序端提供</w:t>
            </w:r>
            <w:r>
              <w:rPr>
                <w:rFonts w:hint="eastAsia" w:ascii="仿宋_GB2312" w:hAnsi="仿宋_GB2312" w:eastAsia="仿宋_GB2312" w:cs="仿宋_GB2312"/>
                <w:sz w:val="32"/>
                <w:szCs w:val="32"/>
                <w:shd w:val="clear" w:color="auto" w:fill="FFFFFF"/>
              </w:rPr>
              <w:t>朗读模块，可以生成朗读作品，进行分享。</w:t>
            </w:r>
          </w:p>
          <w:p w14:paraId="6E0B65DB">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lang w:val="en-US" w:eastAsia="zh-CN"/>
              </w:rPr>
              <w:t>10.</w:t>
            </w:r>
            <w:r>
              <w:rPr>
                <w:rFonts w:hint="eastAsia" w:ascii="仿宋_GB2312" w:hAnsi="仿宋_GB2312" w:eastAsia="仿宋_GB2312" w:cs="仿宋_GB2312"/>
                <w:b/>
                <w:color w:val="000000"/>
                <w:kern w:val="0"/>
                <w:sz w:val="32"/>
                <w:szCs w:val="32"/>
              </w:rPr>
              <w:t>后台管理系统</w:t>
            </w:r>
          </w:p>
          <w:p w14:paraId="3A00447F">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10</w:t>
            </w:r>
            <w:r>
              <w:rPr>
                <w:rFonts w:hint="eastAsia" w:ascii="仿宋_GB2312" w:hAnsi="仿宋_GB2312" w:eastAsia="仿宋_GB2312" w:cs="仿宋_GB2312"/>
                <w:color w:val="000000"/>
                <w:kern w:val="0"/>
                <w:sz w:val="32"/>
                <w:szCs w:val="32"/>
              </w:rPr>
              <w:t>.1</w:t>
            </w:r>
            <w:r>
              <w:rPr>
                <w:rFonts w:hint="eastAsia" w:ascii="仿宋_GB2312" w:hAnsi="仿宋_GB2312" w:eastAsia="仿宋_GB2312" w:cs="仿宋_GB2312"/>
                <w:sz w:val="32"/>
                <w:szCs w:val="32"/>
              </w:rPr>
              <w:t>支持对首页资源管理：实现首页图书、期刊、视频、听书、绘本等资源的添加、删除。</w:t>
            </w:r>
          </w:p>
          <w:p w14:paraId="5801ABFA">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10</w:t>
            </w:r>
            <w:r>
              <w:rPr>
                <w:rFonts w:hint="eastAsia" w:ascii="仿宋_GB2312" w:hAnsi="仿宋_GB2312" w:eastAsia="仿宋_GB2312" w:cs="仿宋_GB2312"/>
                <w:color w:val="000000"/>
                <w:kern w:val="0"/>
                <w:sz w:val="32"/>
                <w:szCs w:val="32"/>
              </w:rPr>
              <w:t>.2</w:t>
            </w:r>
            <w:r>
              <w:rPr>
                <w:rFonts w:hint="eastAsia" w:ascii="仿宋_GB2312" w:hAnsi="仿宋_GB2312" w:eastAsia="仿宋_GB2312" w:cs="仿宋_GB2312"/>
                <w:sz w:val="32"/>
                <w:szCs w:val="32"/>
              </w:rPr>
              <w:t>首页轮播图管理：实现轮播图的添加、修改、删除。</w:t>
            </w:r>
          </w:p>
          <w:p w14:paraId="597E0170">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lang w:val="en-US" w:eastAsia="zh-CN"/>
              </w:rPr>
              <w:t>10</w:t>
            </w:r>
            <w:r>
              <w:rPr>
                <w:rFonts w:hint="eastAsia" w:ascii="仿宋_GB2312" w:hAnsi="仿宋_GB2312" w:eastAsia="仿宋_GB2312" w:cs="仿宋_GB2312"/>
                <w:color w:val="000000"/>
                <w:kern w:val="0"/>
                <w:sz w:val="32"/>
                <w:szCs w:val="32"/>
              </w:rPr>
              <w:t>.3 支持多终端统一后台管理：实现后台对</w:t>
            </w:r>
            <w:r>
              <w:rPr>
                <w:rFonts w:hint="eastAsia" w:ascii="仿宋_GB2312" w:hAnsi="仿宋_GB2312" w:eastAsia="仿宋_GB2312" w:cs="仿宋_GB2312"/>
                <w:color w:val="000000"/>
                <w:kern w:val="0"/>
                <w:sz w:val="32"/>
                <w:szCs w:val="32"/>
                <w:lang w:eastAsia="zh-CN"/>
              </w:rPr>
              <w:t>APP</w:t>
            </w:r>
            <w:r>
              <w:rPr>
                <w:rFonts w:hint="eastAsia" w:ascii="仿宋_GB2312" w:hAnsi="仿宋_GB2312" w:eastAsia="仿宋_GB2312" w:cs="仿宋_GB2312"/>
                <w:color w:val="000000"/>
                <w:kern w:val="0"/>
                <w:sz w:val="32"/>
                <w:szCs w:val="32"/>
              </w:rPr>
              <w:t>端、公众号端、小程序端</w:t>
            </w:r>
            <w:r>
              <w:rPr>
                <w:rFonts w:hint="eastAsia" w:ascii="仿宋_GB2312" w:hAnsi="仿宋_GB2312" w:eastAsia="仿宋_GB2312" w:cs="仿宋_GB2312"/>
                <w:color w:val="000000"/>
                <w:kern w:val="0"/>
                <w:sz w:val="32"/>
                <w:szCs w:val="32"/>
                <w:lang w:eastAsia="zh-CN"/>
              </w:rPr>
              <w:t>。</w:t>
            </w:r>
          </w:p>
          <w:p w14:paraId="775A982E">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rPr>
              <w:t>1</w:t>
            </w:r>
            <w:r>
              <w:rPr>
                <w:rFonts w:hint="eastAsia" w:ascii="仿宋_GB2312" w:hAnsi="仿宋_GB2312" w:eastAsia="仿宋_GB2312" w:cs="仿宋_GB2312"/>
                <w:b/>
                <w:color w:val="000000"/>
                <w:kern w:val="0"/>
                <w:sz w:val="32"/>
                <w:szCs w:val="32"/>
                <w:lang w:val="en-US" w:eastAsia="zh-CN"/>
              </w:rPr>
              <w:t>1</w:t>
            </w:r>
            <w:r>
              <w:rPr>
                <w:rFonts w:hint="eastAsia" w:ascii="仿宋_GB2312" w:hAnsi="仿宋_GB2312" w:eastAsia="仿宋_GB2312" w:cs="仿宋_GB2312"/>
                <w:b/>
                <w:color w:val="000000"/>
                <w:kern w:val="0"/>
                <w:sz w:val="32"/>
                <w:szCs w:val="32"/>
              </w:rPr>
              <w:t>.个性化服务系统</w:t>
            </w:r>
          </w:p>
          <w:p w14:paraId="459797C9">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lang w:val="en-US" w:eastAsia="zh-CN"/>
              </w:rPr>
              <w:t>1</w:t>
            </w:r>
            <w:r>
              <w:rPr>
                <w:rFonts w:hint="eastAsia" w:ascii="仿宋_GB2312" w:hAnsi="仿宋_GB2312" w:eastAsia="仿宋_GB2312" w:cs="仿宋_GB2312"/>
                <w:color w:val="000000"/>
                <w:kern w:val="0"/>
                <w:sz w:val="32"/>
                <w:szCs w:val="32"/>
              </w:rPr>
              <w:t>.1 界面要求自适应手机终端尺寸，符合手机用户使用习惯。除提供基于安卓、苹果系统的客户端外，还需提供小程序、微信公众号建设，实现全终端覆盖。</w:t>
            </w:r>
          </w:p>
          <w:p w14:paraId="7872FE17">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 xml:space="preserve">.2 </w:t>
            </w:r>
            <w:r>
              <w:rPr>
                <w:rFonts w:hint="eastAsia" w:ascii="仿宋_GB2312" w:hAnsi="仿宋_GB2312" w:eastAsia="仿宋_GB2312" w:cs="仿宋_GB2312"/>
                <w:sz w:val="32"/>
                <w:szCs w:val="32"/>
                <w:lang w:eastAsia="zh-CN"/>
              </w:rPr>
              <w:t>APP</w:t>
            </w:r>
            <w:r>
              <w:rPr>
                <w:rFonts w:hint="eastAsia" w:ascii="仿宋_GB2312" w:hAnsi="仿宋_GB2312" w:eastAsia="仿宋_GB2312" w:cs="仿宋_GB2312"/>
                <w:sz w:val="32"/>
                <w:szCs w:val="32"/>
              </w:rPr>
              <w:t>支持设置护眼模式，清空缓存信息，支持中英文语言设置。</w:t>
            </w:r>
          </w:p>
          <w:p w14:paraId="145E48BF">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 xml:space="preserve">.3 </w:t>
            </w:r>
            <w:r>
              <w:rPr>
                <w:rFonts w:hint="eastAsia" w:ascii="仿宋_GB2312" w:hAnsi="仿宋_GB2312" w:eastAsia="仿宋_GB2312" w:cs="仿宋_GB2312"/>
                <w:color w:val="000000"/>
                <w:kern w:val="0"/>
                <w:sz w:val="32"/>
                <w:szCs w:val="32"/>
              </w:rPr>
              <w:t>系统需具备分享功能，可分享至微信等社交平台。</w:t>
            </w:r>
          </w:p>
          <w:p w14:paraId="166A0FF5">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11.4</w:t>
            </w:r>
            <w:r>
              <w:rPr>
                <w:rFonts w:hint="eastAsia" w:ascii="仿宋_GB2312" w:hAnsi="仿宋_GB2312" w:eastAsia="仿宋_GB2312" w:cs="仿宋_GB2312"/>
                <w:sz w:val="32"/>
                <w:szCs w:val="32"/>
              </w:rPr>
              <w:t>系统具备良好的开放性，可以支持二次开发。</w:t>
            </w:r>
          </w:p>
          <w:p w14:paraId="764E83C1">
            <w:pPr>
              <w:pStyle w:val="24"/>
              <w:keepNext w:val="0"/>
              <w:keepLines w:val="0"/>
              <w:pageBreakBefore w:val="0"/>
              <w:widowControl w:val="0"/>
              <w:kinsoku/>
              <w:wordWrap/>
              <w:overflowPunct/>
              <w:topLinePunct w:val="0"/>
              <w:bidi w:val="0"/>
              <w:snapToGrid/>
              <w:spacing w:line="360" w:lineRule="auto"/>
              <w:ind w:left="0" w:leftChars="0" w:firstLine="0" w:firstLineChars="0"/>
              <w:textAlignment w:val="auto"/>
              <w:rPr>
                <w:rFonts w:hint="eastAsia" w:ascii="仿宋_GB2312" w:hAnsi="仿宋_GB2312" w:eastAsia="仿宋_GB2312" w:cs="仿宋_GB2312"/>
                <w:color w:val="FF0000"/>
                <w:sz w:val="32"/>
                <w:szCs w:val="32"/>
                <w:shd w:val="clear" w:color="auto" w:fill="auto"/>
                <w:lang w:val="en-US" w:eastAsia="zh-CN"/>
              </w:rPr>
            </w:pPr>
            <w:r>
              <w:rPr>
                <w:rFonts w:hint="eastAsia" w:ascii="仿宋_GB2312" w:hAnsi="仿宋_GB2312" w:eastAsia="仿宋_GB2312" w:cs="仿宋_GB2312"/>
                <w:sz w:val="32"/>
                <w:szCs w:val="32"/>
                <w:lang w:val="en-US" w:eastAsia="zh-CN"/>
              </w:rPr>
              <w:t>11.5服务期：签订合同1年。</w:t>
            </w:r>
          </w:p>
        </w:tc>
      </w:tr>
    </w:tbl>
    <w:p w14:paraId="3EE637F5">
      <w:pPr>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sz w:val="28"/>
          <w:szCs w:val="28"/>
          <w:lang w:val="en-US" w:eastAsia="zh-CN"/>
        </w:rPr>
      </w:pPr>
    </w:p>
    <w:p w14:paraId="1D62DFCD">
      <w:pPr>
        <w:pStyle w:val="3"/>
        <w:keepNext w:val="0"/>
        <w:keepLines w:val="0"/>
        <w:pageBreakBefore w:val="0"/>
        <w:overflowPunct/>
        <w:topLinePunct w:val="0"/>
        <w:bidi w:val="0"/>
        <w:spacing w:before="1" w:line="600" w:lineRule="exact"/>
        <w:jc w:val="both"/>
        <w:rPr>
          <w:rFonts w:hint="eastAsia" w:ascii="仿宋_GB2312" w:hAnsi="仿宋_GB2312" w:eastAsia="仿宋_GB2312" w:cs="仿宋_GB2312"/>
          <w:spacing w:val="-3"/>
        </w:rPr>
        <w:sectPr>
          <w:pgSz w:w="11900" w:h="16840"/>
          <w:pgMar w:top="2098" w:right="1531" w:bottom="1871" w:left="1531" w:header="0" w:footer="0" w:gutter="0"/>
          <w:pgNumType w:fmt="decimal"/>
          <w:cols w:space="0" w:num="1"/>
          <w:rtlGutter w:val="0"/>
          <w:docGrid w:linePitch="0" w:charSpace="0"/>
        </w:sectPr>
      </w:pPr>
    </w:p>
    <w:p w14:paraId="6C5A3E04">
      <w:pPr>
        <w:pStyle w:val="3"/>
        <w:keepNext w:val="0"/>
        <w:keepLines w:val="0"/>
        <w:pageBreakBefore w:val="0"/>
        <w:overflowPunct/>
        <w:topLinePunct w:val="0"/>
        <w:bidi w:val="0"/>
        <w:spacing w:before="56" w:line="600" w:lineRule="exact"/>
        <w:jc w:val="center"/>
        <w:rPr>
          <w:sz w:val="28"/>
          <w:szCs w:val="28"/>
        </w:rPr>
      </w:pPr>
      <w:r>
        <w:rPr>
          <w:spacing w:val="5"/>
          <w:sz w:val="32"/>
          <w:szCs w:val="32"/>
        </w:rPr>
        <w:t>第四章</w:t>
      </w:r>
      <w:r>
        <w:rPr>
          <w:spacing w:val="-22"/>
          <w:sz w:val="32"/>
          <w:szCs w:val="32"/>
        </w:rPr>
        <w:t xml:space="preserve"> </w:t>
      </w:r>
      <w:r>
        <w:rPr>
          <w:spacing w:val="5"/>
          <w:sz w:val="32"/>
          <w:szCs w:val="32"/>
        </w:rPr>
        <w:t>采购内容与技术要求</w:t>
      </w:r>
    </w:p>
    <w:p w14:paraId="6230F5FA">
      <w:pPr>
        <w:pStyle w:val="3"/>
        <w:keepNext w:val="0"/>
        <w:keepLines w:val="0"/>
        <w:pageBreakBefore w:val="0"/>
        <w:overflowPunct/>
        <w:topLinePunct w:val="0"/>
        <w:bidi w:val="0"/>
        <w:spacing w:line="600" w:lineRule="exact"/>
        <w:ind w:left="4" w:right="218" w:rightChars="0"/>
        <w:rPr>
          <w:sz w:val="15"/>
          <w:szCs w:val="15"/>
        </w:rPr>
      </w:pPr>
      <w:r>
        <w:rPr>
          <w:rFonts w:hint="eastAsia" w:ascii="黑体" w:hAnsi="黑体" w:eastAsia="黑体" w:cs="黑体"/>
          <w:spacing w:val="3"/>
          <w:sz w:val="32"/>
          <w:szCs w:val="32"/>
        </w:rPr>
        <w:t>一</w:t>
      </w:r>
      <w:r>
        <w:rPr>
          <w:rFonts w:hint="eastAsia" w:ascii="黑体" w:hAnsi="黑体" w:eastAsia="黑体" w:cs="黑体"/>
          <w:spacing w:val="-56"/>
          <w:sz w:val="32"/>
          <w:szCs w:val="32"/>
        </w:rPr>
        <w:t xml:space="preserve"> </w:t>
      </w:r>
      <w:r>
        <w:rPr>
          <w:rFonts w:hint="eastAsia" w:ascii="黑体" w:hAnsi="黑体" w:eastAsia="黑体" w:cs="黑体"/>
          <w:b/>
          <w:bCs/>
          <w:spacing w:val="3"/>
          <w:sz w:val="32"/>
          <w:szCs w:val="32"/>
        </w:rPr>
        <w:t>.</w:t>
      </w:r>
      <w:r>
        <w:rPr>
          <w:rFonts w:hint="eastAsia" w:ascii="黑体" w:hAnsi="黑体" w:eastAsia="黑体" w:cs="黑体"/>
          <w:spacing w:val="34"/>
          <w:w w:val="102"/>
          <w:sz w:val="32"/>
          <w:szCs w:val="32"/>
        </w:rPr>
        <w:t xml:space="preserve"> </w:t>
      </w:r>
      <w:r>
        <w:rPr>
          <w:rFonts w:hint="eastAsia" w:ascii="黑体" w:hAnsi="黑体" w:eastAsia="黑体" w:cs="黑体"/>
          <w:spacing w:val="3"/>
          <w:sz w:val="32"/>
          <w:szCs w:val="32"/>
        </w:rPr>
        <w:t>项目概况</w:t>
      </w:r>
      <w:r>
        <w:rPr>
          <w:rFonts w:hint="eastAsia" w:ascii="黑体" w:hAnsi="黑体" w:eastAsia="黑体" w:cs="黑体"/>
          <w:spacing w:val="-16"/>
          <w:sz w:val="32"/>
          <w:szCs w:val="32"/>
        </w:rPr>
        <w:t xml:space="preserve"> </w:t>
      </w:r>
      <w:r>
        <w:rPr>
          <w:spacing w:val="3"/>
        </w:rPr>
        <w:t>：</w:t>
      </w:r>
      <w:r>
        <w:t xml:space="preserve"> </w:t>
      </w:r>
    </w:p>
    <w:p w14:paraId="2CADB2EA">
      <w:pPr>
        <w:pStyle w:val="3"/>
        <w:keepNext w:val="0"/>
        <w:keepLines w:val="0"/>
        <w:pageBreakBefore w:val="0"/>
        <w:overflowPunct/>
        <w:topLinePunct w:val="0"/>
        <w:bidi w:val="0"/>
        <w:spacing w:before="192" w:line="600" w:lineRule="exact"/>
        <w:ind w:left="21" w:right="483" w:rightChars="0" w:hanging="13"/>
        <w:rPr>
          <w:spacing w:val="8"/>
        </w:rPr>
      </w:pPr>
      <w:r>
        <w:rPr>
          <w:rFonts w:hint="eastAsia" w:ascii="仿宋_GB2312" w:hAnsi="仿宋_GB2312" w:eastAsia="仿宋_GB2312" w:cs="仿宋_GB2312"/>
          <w:spacing w:val="1"/>
          <w:sz w:val="32"/>
          <w:szCs w:val="32"/>
        </w:rPr>
        <w:t>合同包1（</w:t>
      </w:r>
      <w:r>
        <w:rPr>
          <w:rFonts w:hint="eastAsia" w:ascii="仿宋_GB2312" w:hAnsi="仿宋_GB2312" w:eastAsia="仿宋_GB2312" w:cs="仿宋_GB2312"/>
          <w:spacing w:val="1"/>
          <w:sz w:val="32"/>
          <w:szCs w:val="32"/>
          <w:lang w:val="en-US" w:eastAsia="zh-CN"/>
        </w:rPr>
        <w:t>扎兰屯职业学院2025年电子图书采购</w:t>
      </w:r>
      <w:r>
        <w:rPr>
          <w:rFonts w:hint="eastAsia" w:ascii="仿宋_GB2312" w:hAnsi="仿宋_GB2312" w:eastAsia="仿宋_GB2312" w:cs="仿宋_GB2312"/>
          <w:spacing w:val="1"/>
          <w:sz w:val="32"/>
          <w:szCs w:val="32"/>
        </w:rPr>
        <w:t>）</w:t>
      </w:r>
      <w:r>
        <w:rPr>
          <w:rFonts w:hint="eastAsia" w:ascii="仿宋_GB2312" w:hAnsi="仿宋_GB2312" w:eastAsia="仿宋_GB2312" w:cs="仿宋_GB2312"/>
          <w:spacing w:val="8"/>
          <w:sz w:val="32"/>
          <w:szCs w:val="32"/>
        </w:rPr>
        <w:t xml:space="preserve"> </w:t>
      </w:r>
    </w:p>
    <w:p w14:paraId="0D620FFB">
      <w:pPr>
        <w:pStyle w:val="3"/>
        <w:keepNext w:val="0"/>
        <w:keepLines w:val="0"/>
        <w:pageBreakBefore w:val="0"/>
        <w:overflowPunct/>
        <w:topLinePunct w:val="0"/>
        <w:bidi w:val="0"/>
        <w:spacing w:before="192" w:line="600" w:lineRule="exact"/>
        <w:ind w:left="21" w:right="483" w:rightChars="0" w:hanging="13"/>
        <w:rPr>
          <w:rFonts w:hint="eastAsia" w:ascii="楷体_GB2312" w:hAnsi="楷体_GB2312" w:eastAsia="楷体_GB2312" w:cs="楷体_GB2312"/>
          <w:sz w:val="32"/>
          <w:szCs w:val="32"/>
        </w:rPr>
      </w:pPr>
      <w:r>
        <w:rPr>
          <w:rFonts w:hint="eastAsia" w:ascii="楷体_GB2312" w:hAnsi="楷体_GB2312" w:eastAsia="楷体_GB2312" w:cs="楷体_GB2312"/>
          <w:b/>
          <w:bCs/>
          <w:spacing w:val="12"/>
          <w:sz w:val="32"/>
          <w:szCs w:val="32"/>
        </w:rPr>
        <w:t>1.</w:t>
      </w:r>
      <w:r>
        <w:rPr>
          <w:rFonts w:hint="eastAsia" w:ascii="楷体_GB2312" w:hAnsi="楷体_GB2312" w:eastAsia="楷体_GB2312" w:cs="楷体_GB2312"/>
          <w:spacing w:val="12"/>
          <w:sz w:val="32"/>
          <w:szCs w:val="32"/>
        </w:rPr>
        <w:t>主要商务要求</w:t>
      </w:r>
    </w:p>
    <w:tbl>
      <w:tblPr>
        <w:tblStyle w:val="9"/>
        <w:tblW w:w="8679" w:type="dxa"/>
        <w:tblInd w:w="5" w:type="dxa"/>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Layout w:type="fixed"/>
        <w:tblCellMar>
          <w:top w:w="0" w:type="dxa"/>
          <w:left w:w="0" w:type="dxa"/>
          <w:bottom w:w="0" w:type="dxa"/>
          <w:right w:w="0" w:type="dxa"/>
        </w:tblCellMar>
      </w:tblPr>
      <w:tblGrid>
        <w:gridCol w:w="3072"/>
        <w:gridCol w:w="5607"/>
      </w:tblGrid>
      <w:tr w14:paraId="38BC48A4">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371" w:hRule="atLeast"/>
        </w:trPr>
        <w:tc>
          <w:tcPr>
            <w:tcW w:w="3072" w:type="dxa"/>
            <w:vAlign w:val="top"/>
          </w:tcPr>
          <w:p w14:paraId="7B9B4DE6">
            <w:pPr>
              <w:pStyle w:val="10"/>
              <w:keepNext w:val="0"/>
              <w:keepLines w:val="0"/>
              <w:pageBreakBefore w:val="0"/>
              <w:overflowPunct/>
              <w:topLinePunct w:val="0"/>
              <w:bidi w:val="0"/>
              <w:spacing w:before="76" w:line="600" w:lineRule="exact"/>
              <w:ind w:left="1198"/>
            </w:pPr>
            <w:r>
              <w:rPr>
                <w:color w:val="666666"/>
              </w:rPr>
              <w:t>标的提供的时间</w:t>
            </w:r>
          </w:p>
        </w:tc>
        <w:tc>
          <w:tcPr>
            <w:tcW w:w="5607" w:type="dxa"/>
            <w:vAlign w:val="top"/>
          </w:tcPr>
          <w:p w14:paraId="2C04443B">
            <w:pPr>
              <w:pStyle w:val="10"/>
              <w:keepNext w:val="0"/>
              <w:keepLines w:val="0"/>
              <w:pageBreakBefore w:val="0"/>
              <w:overflowPunct/>
              <w:topLinePunct w:val="0"/>
              <w:bidi w:val="0"/>
              <w:spacing w:before="77" w:line="600" w:lineRule="exact"/>
              <w:ind w:left="68"/>
            </w:pPr>
            <w:r>
              <w:rPr>
                <w:color w:val="666666"/>
                <w:spacing w:val="3"/>
              </w:rPr>
              <w:t>合同签订后</w:t>
            </w:r>
            <w:r>
              <w:rPr>
                <w:rFonts w:hint="eastAsia"/>
                <w:color w:val="666666"/>
                <w:spacing w:val="3"/>
                <w:lang w:val="en-US" w:eastAsia="zh-CN"/>
              </w:rPr>
              <w:t>15</w:t>
            </w:r>
            <w:r>
              <w:rPr>
                <w:color w:val="666666"/>
                <w:spacing w:val="3"/>
              </w:rPr>
              <w:t>个日历日内交货</w:t>
            </w:r>
          </w:p>
        </w:tc>
      </w:tr>
      <w:tr w14:paraId="64280B87">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365" w:hRule="atLeast"/>
        </w:trPr>
        <w:tc>
          <w:tcPr>
            <w:tcW w:w="3072" w:type="dxa"/>
            <w:shd w:val="clear" w:color="auto" w:fill="F7F7F7"/>
            <w:vAlign w:val="top"/>
          </w:tcPr>
          <w:p w14:paraId="26827B00">
            <w:pPr>
              <w:pStyle w:val="10"/>
              <w:keepNext w:val="0"/>
              <w:keepLines w:val="0"/>
              <w:pageBreakBefore w:val="0"/>
              <w:overflowPunct/>
              <w:topLinePunct w:val="0"/>
              <w:bidi w:val="0"/>
              <w:spacing w:before="71" w:line="600" w:lineRule="exact"/>
              <w:ind w:left="1198"/>
            </w:pPr>
            <w:r>
              <w:rPr>
                <w:color w:val="666666"/>
              </w:rPr>
              <w:t>标的提供的地点</w:t>
            </w:r>
          </w:p>
        </w:tc>
        <w:tc>
          <w:tcPr>
            <w:tcW w:w="5607" w:type="dxa"/>
            <w:shd w:val="clear" w:color="auto" w:fill="F7F7F7"/>
            <w:vAlign w:val="top"/>
          </w:tcPr>
          <w:p w14:paraId="38489F11">
            <w:pPr>
              <w:pStyle w:val="10"/>
              <w:keepNext w:val="0"/>
              <w:keepLines w:val="0"/>
              <w:pageBreakBefore w:val="0"/>
              <w:overflowPunct/>
              <w:topLinePunct w:val="0"/>
              <w:bidi w:val="0"/>
              <w:spacing w:before="71" w:line="600" w:lineRule="exact"/>
              <w:ind w:left="66"/>
            </w:pPr>
            <w:r>
              <w:rPr>
                <w:color w:val="666666"/>
              </w:rPr>
              <w:t>采购人指定地点</w:t>
            </w:r>
          </w:p>
        </w:tc>
      </w:tr>
      <w:tr w14:paraId="43103E28">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365" w:hRule="atLeast"/>
        </w:trPr>
        <w:tc>
          <w:tcPr>
            <w:tcW w:w="3072" w:type="dxa"/>
            <w:vAlign w:val="top"/>
          </w:tcPr>
          <w:p w14:paraId="2A25A517">
            <w:pPr>
              <w:pStyle w:val="10"/>
              <w:keepNext w:val="0"/>
              <w:keepLines w:val="0"/>
              <w:pageBreakBefore w:val="0"/>
              <w:overflowPunct/>
              <w:topLinePunct w:val="0"/>
              <w:bidi w:val="0"/>
              <w:spacing w:before="73" w:line="600" w:lineRule="exact"/>
              <w:ind w:left="1392"/>
            </w:pPr>
            <w:r>
              <w:rPr>
                <w:color w:val="666666"/>
                <w:spacing w:val="-1"/>
              </w:rPr>
              <w:t>投标有效期</w:t>
            </w:r>
          </w:p>
        </w:tc>
        <w:tc>
          <w:tcPr>
            <w:tcW w:w="5607" w:type="dxa"/>
            <w:vAlign w:val="top"/>
          </w:tcPr>
          <w:p w14:paraId="4CD79FAC">
            <w:pPr>
              <w:pStyle w:val="10"/>
              <w:keepNext w:val="0"/>
              <w:keepLines w:val="0"/>
              <w:pageBreakBefore w:val="0"/>
              <w:overflowPunct/>
              <w:topLinePunct w:val="0"/>
              <w:bidi w:val="0"/>
              <w:spacing w:before="73" w:line="600" w:lineRule="exact"/>
              <w:ind w:left="69"/>
            </w:pPr>
            <w:r>
              <w:rPr>
                <w:color w:val="666666"/>
                <w:spacing w:val="3"/>
              </w:rPr>
              <w:t>从提交投标（响应）文件的截止之日起</w:t>
            </w:r>
            <w:r>
              <w:rPr>
                <w:rFonts w:hint="eastAsia"/>
                <w:color w:val="666666"/>
                <w:spacing w:val="3"/>
                <w:lang w:val="en-US" w:eastAsia="zh-CN"/>
              </w:rPr>
              <w:t>10</w:t>
            </w:r>
            <w:r>
              <w:rPr>
                <w:color w:val="666666"/>
                <w:spacing w:val="2"/>
              </w:rPr>
              <w:t>日历天</w:t>
            </w:r>
          </w:p>
        </w:tc>
      </w:tr>
      <w:tr w14:paraId="3E379419">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365" w:hRule="atLeast"/>
        </w:trPr>
        <w:tc>
          <w:tcPr>
            <w:tcW w:w="3072" w:type="dxa"/>
            <w:shd w:val="clear" w:color="auto" w:fill="F7F7F7"/>
            <w:vAlign w:val="top"/>
          </w:tcPr>
          <w:p w14:paraId="6A9F137B">
            <w:pPr>
              <w:pStyle w:val="10"/>
              <w:keepNext w:val="0"/>
              <w:keepLines w:val="0"/>
              <w:pageBreakBefore w:val="0"/>
              <w:overflowPunct/>
              <w:topLinePunct w:val="0"/>
              <w:bidi w:val="0"/>
              <w:spacing w:before="77" w:line="600" w:lineRule="exact"/>
              <w:ind w:left="1392"/>
            </w:pPr>
            <w:r>
              <w:rPr>
                <w:color w:val="666666"/>
                <w:spacing w:val="-1"/>
              </w:rPr>
              <w:t>履约保证金</w:t>
            </w:r>
          </w:p>
        </w:tc>
        <w:tc>
          <w:tcPr>
            <w:tcW w:w="5607" w:type="dxa"/>
            <w:shd w:val="clear" w:color="auto" w:fill="F7F7F7"/>
            <w:vAlign w:val="top"/>
          </w:tcPr>
          <w:p w14:paraId="78A21D05">
            <w:pPr>
              <w:pStyle w:val="10"/>
              <w:keepNext w:val="0"/>
              <w:keepLines w:val="0"/>
              <w:pageBreakBefore w:val="0"/>
              <w:overflowPunct/>
              <w:topLinePunct w:val="0"/>
              <w:bidi w:val="0"/>
              <w:spacing w:before="78" w:line="600" w:lineRule="exact"/>
              <w:ind w:left="70"/>
            </w:pPr>
            <w:r>
              <w:rPr>
                <w:color w:val="666666"/>
                <w:spacing w:val="-2"/>
              </w:rPr>
              <w:t>不收取</w:t>
            </w:r>
          </w:p>
        </w:tc>
      </w:tr>
      <w:tr w14:paraId="342BD813">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1087" w:hRule="atLeast"/>
        </w:trPr>
        <w:tc>
          <w:tcPr>
            <w:tcW w:w="3072" w:type="dxa"/>
            <w:vAlign w:val="top"/>
          </w:tcPr>
          <w:p w14:paraId="22763C03">
            <w:pPr>
              <w:keepNext w:val="0"/>
              <w:keepLines w:val="0"/>
              <w:pageBreakBefore w:val="0"/>
              <w:overflowPunct/>
              <w:topLinePunct w:val="0"/>
              <w:bidi w:val="0"/>
              <w:spacing w:line="600" w:lineRule="exact"/>
              <w:rPr>
                <w:rFonts w:ascii="Arial"/>
                <w:sz w:val="21"/>
              </w:rPr>
            </w:pPr>
          </w:p>
          <w:p w14:paraId="71D2416A">
            <w:pPr>
              <w:pStyle w:val="10"/>
              <w:keepNext w:val="0"/>
              <w:keepLines w:val="0"/>
              <w:pageBreakBefore w:val="0"/>
              <w:overflowPunct/>
              <w:topLinePunct w:val="0"/>
              <w:bidi w:val="0"/>
              <w:spacing w:before="61" w:line="600" w:lineRule="exact"/>
              <w:ind w:left="1678"/>
            </w:pPr>
            <w:r>
              <w:rPr>
                <w:color w:val="666666"/>
                <w:spacing w:val="-3"/>
              </w:rPr>
              <w:t>其他</w:t>
            </w:r>
          </w:p>
        </w:tc>
        <w:tc>
          <w:tcPr>
            <w:tcW w:w="5607" w:type="dxa"/>
            <w:vAlign w:val="top"/>
          </w:tcPr>
          <w:p w14:paraId="19187A7A">
            <w:pPr>
              <w:pStyle w:val="10"/>
              <w:keepNext w:val="0"/>
              <w:keepLines w:val="0"/>
              <w:pageBreakBefore w:val="0"/>
              <w:overflowPunct/>
              <w:topLinePunct w:val="0"/>
              <w:bidi w:val="0"/>
              <w:spacing w:before="79" w:line="600" w:lineRule="exact"/>
              <w:ind w:left="71" w:right="125" w:hanging="11"/>
              <w:jc w:val="both"/>
              <w:rPr>
                <w:rFonts w:hint="eastAsia" w:eastAsia="宋体"/>
                <w:lang w:eastAsia="zh-CN"/>
              </w:rPr>
            </w:pPr>
            <w:r>
              <w:rPr>
                <w:rFonts w:hint="eastAsia"/>
                <w:color w:val="666666"/>
                <w:spacing w:val="2"/>
                <w:lang w:val="en-US" w:eastAsia="zh-CN"/>
              </w:rPr>
              <w:t>无</w:t>
            </w:r>
          </w:p>
        </w:tc>
      </w:tr>
    </w:tbl>
    <w:p w14:paraId="08334BEE">
      <w:pPr>
        <w:pStyle w:val="3"/>
        <w:keepNext w:val="0"/>
        <w:keepLines w:val="0"/>
        <w:pageBreakBefore w:val="0"/>
        <w:overflowPunct/>
        <w:topLinePunct w:val="0"/>
        <w:bidi w:val="0"/>
        <w:spacing w:before="76" w:line="600" w:lineRule="exact"/>
        <w:ind w:left="15"/>
      </w:pPr>
      <w:r>
        <w:rPr>
          <w:rFonts w:hint="eastAsia" w:ascii="楷体_GB2312" w:hAnsi="楷体_GB2312" w:eastAsia="楷体_GB2312" w:cs="楷体_GB2312"/>
          <w:b/>
          <w:bCs/>
          <w:spacing w:val="13"/>
          <w:sz w:val="32"/>
          <w:szCs w:val="32"/>
        </w:rPr>
        <w:t>2.</w:t>
      </w:r>
      <w:r>
        <w:rPr>
          <w:rFonts w:hint="eastAsia" w:ascii="楷体_GB2312" w:hAnsi="楷体_GB2312" w:eastAsia="楷体_GB2312" w:cs="楷体_GB2312"/>
          <w:spacing w:val="13"/>
          <w:sz w:val="32"/>
          <w:szCs w:val="32"/>
        </w:rPr>
        <w:t>技术标准与要求</w:t>
      </w:r>
    </w:p>
    <w:tbl>
      <w:tblPr>
        <w:tblStyle w:val="9"/>
        <w:tblW w:w="8614" w:type="dxa"/>
        <w:tblInd w:w="5" w:type="dxa"/>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Layout w:type="fixed"/>
        <w:tblCellMar>
          <w:top w:w="0" w:type="dxa"/>
          <w:left w:w="0" w:type="dxa"/>
          <w:bottom w:w="0" w:type="dxa"/>
          <w:right w:w="0" w:type="dxa"/>
        </w:tblCellMar>
      </w:tblPr>
      <w:tblGrid>
        <w:gridCol w:w="338"/>
        <w:gridCol w:w="1097"/>
        <w:gridCol w:w="766"/>
        <w:gridCol w:w="976"/>
        <w:gridCol w:w="333"/>
        <w:gridCol w:w="450"/>
        <w:gridCol w:w="1204"/>
        <w:gridCol w:w="938"/>
        <w:gridCol w:w="945"/>
        <w:gridCol w:w="720"/>
        <w:gridCol w:w="847"/>
      </w:tblGrid>
      <w:tr w14:paraId="745B1C4B">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1124" w:hRule="atLeast"/>
        </w:trPr>
        <w:tc>
          <w:tcPr>
            <w:tcW w:w="338" w:type="dxa"/>
            <w:shd w:val="clear" w:color="auto" w:fill="EEEEEE"/>
            <w:textDirection w:val="tbRlV"/>
            <w:vAlign w:val="top"/>
          </w:tcPr>
          <w:p w14:paraId="2BD2069A">
            <w:pPr>
              <w:pStyle w:val="10"/>
              <w:keepNext w:val="0"/>
              <w:keepLines w:val="0"/>
              <w:pageBreakBefore w:val="0"/>
              <w:overflowPunct/>
              <w:topLinePunct w:val="0"/>
              <w:bidi w:val="0"/>
              <w:spacing w:before="115" w:line="600" w:lineRule="exact"/>
              <w:ind w:left="77"/>
            </w:pPr>
            <w:r>
              <w:rPr>
                <w:color w:val="666666"/>
                <w:spacing w:val="1"/>
              </w:rPr>
              <w:t>序</w:t>
            </w:r>
            <w:r>
              <w:rPr>
                <w:color w:val="666666"/>
                <w:spacing w:val="73"/>
                <w:w w:val="101"/>
              </w:rPr>
              <w:t xml:space="preserve"> </w:t>
            </w:r>
            <w:r>
              <w:rPr>
                <w:color w:val="666666"/>
                <w:spacing w:val="1"/>
              </w:rPr>
              <w:t>号</w:t>
            </w:r>
          </w:p>
        </w:tc>
        <w:tc>
          <w:tcPr>
            <w:tcW w:w="1097" w:type="dxa"/>
            <w:shd w:val="clear" w:color="auto" w:fill="EEEEEE"/>
            <w:vAlign w:val="top"/>
          </w:tcPr>
          <w:p w14:paraId="2F94FDD1">
            <w:pPr>
              <w:pStyle w:val="10"/>
              <w:keepNext w:val="0"/>
              <w:keepLines w:val="0"/>
              <w:pageBreakBefore w:val="0"/>
              <w:overflowPunct/>
              <w:topLinePunct w:val="0"/>
              <w:bidi w:val="0"/>
              <w:spacing w:line="240" w:lineRule="auto"/>
              <w:ind w:left="0" w:right="0" w:firstLine="0"/>
            </w:pPr>
            <w:r>
              <w:rPr>
                <w:color w:val="666666"/>
                <w:spacing w:val="8"/>
              </w:rPr>
              <w:t>核心产品</w:t>
            </w:r>
            <w:r>
              <w:rPr>
                <w:color w:val="666666"/>
              </w:rPr>
              <w:t xml:space="preserve"> </w:t>
            </w:r>
            <w:r>
              <w:rPr>
                <w:color w:val="666666"/>
                <w:spacing w:val="-5"/>
              </w:rPr>
              <w:t>(</w:t>
            </w:r>
            <w:r>
              <w:rPr>
                <w:color w:val="666666"/>
                <w:spacing w:val="-29"/>
              </w:rPr>
              <w:t xml:space="preserve"> </w:t>
            </w:r>
            <w:r>
              <w:rPr>
                <w:rFonts w:ascii="Cambria" w:hAnsi="Cambria" w:eastAsia="Cambria" w:cs="Cambria"/>
                <w:b/>
                <w:bCs/>
                <w:color w:val="666666"/>
                <w:spacing w:val="-5"/>
              </w:rPr>
              <w:t>ℼ△”</w:t>
            </w:r>
            <w:r>
              <w:rPr>
                <w:rFonts w:ascii="Cambria" w:hAnsi="Cambria" w:eastAsia="Cambria" w:cs="Cambria"/>
                <w:color w:val="666666"/>
                <w:spacing w:val="-13"/>
              </w:rPr>
              <w:t xml:space="preserve"> </w:t>
            </w:r>
            <w:r>
              <w:rPr>
                <w:color w:val="666666"/>
                <w:spacing w:val="-5"/>
              </w:rPr>
              <w:t>)</w:t>
            </w:r>
          </w:p>
        </w:tc>
        <w:tc>
          <w:tcPr>
            <w:tcW w:w="766" w:type="dxa"/>
            <w:shd w:val="clear" w:color="auto" w:fill="EEEEEE"/>
            <w:vAlign w:val="top"/>
          </w:tcPr>
          <w:p w14:paraId="523FF37D">
            <w:pPr>
              <w:pStyle w:val="10"/>
              <w:keepNext w:val="0"/>
              <w:keepLines w:val="0"/>
              <w:pageBreakBefore w:val="0"/>
              <w:overflowPunct/>
              <w:topLinePunct w:val="0"/>
              <w:bidi w:val="0"/>
              <w:spacing w:line="240" w:lineRule="auto"/>
              <w:ind w:left="0" w:right="0" w:firstLine="0"/>
            </w:pPr>
            <w:r>
              <w:rPr>
                <w:color w:val="666666"/>
                <w:spacing w:val="-5"/>
              </w:rPr>
              <w:t>品目</w:t>
            </w:r>
            <w:r>
              <w:rPr>
                <w:color w:val="666666"/>
              </w:rPr>
              <w:t xml:space="preserve"> </w:t>
            </w:r>
            <w:r>
              <w:rPr>
                <w:color w:val="666666"/>
                <w:spacing w:val="2"/>
              </w:rPr>
              <w:t>名称</w:t>
            </w:r>
          </w:p>
        </w:tc>
        <w:tc>
          <w:tcPr>
            <w:tcW w:w="976" w:type="dxa"/>
            <w:shd w:val="clear" w:color="auto" w:fill="EEEEEE"/>
            <w:vAlign w:val="top"/>
          </w:tcPr>
          <w:p w14:paraId="3E932059">
            <w:pPr>
              <w:pStyle w:val="10"/>
              <w:keepNext w:val="0"/>
              <w:keepLines w:val="0"/>
              <w:pageBreakBefore w:val="0"/>
              <w:overflowPunct/>
              <w:topLinePunct w:val="0"/>
              <w:bidi w:val="0"/>
              <w:spacing w:line="240" w:lineRule="auto"/>
              <w:ind w:left="0" w:right="0" w:firstLine="0"/>
            </w:pPr>
            <w:r>
              <w:rPr>
                <w:color w:val="666666"/>
                <w:spacing w:val="8"/>
              </w:rPr>
              <w:t>标的名称</w:t>
            </w:r>
          </w:p>
        </w:tc>
        <w:tc>
          <w:tcPr>
            <w:tcW w:w="333" w:type="dxa"/>
            <w:shd w:val="clear" w:color="auto" w:fill="EEEEEE"/>
            <w:textDirection w:val="tbRlV"/>
            <w:vAlign w:val="top"/>
          </w:tcPr>
          <w:p w14:paraId="5078AB4A">
            <w:pPr>
              <w:pStyle w:val="10"/>
              <w:keepNext w:val="0"/>
              <w:keepLines w:val="0"/>
              <w:pageBreakBefore w:val="0"/>
              <w:overflowPunct/>
              <w:topLinePunct w:val="0"/>
              <w:bidi w:val="0"/>
              <w:spacing w:line="240" w:lineRule="auto"/>
              <w:ind w:left="0" w:right="0" w:firstLine="0"/>
            </w:pPr>
            <w:r>
              <w:rPr>
                <w:color w:val="666666"/>
                <w:spacing w:val="1"/>
              </w:rPr>
              <w:t>单</w:t>
            </w:r>
            <w:r>
              <w:rPr>
                <w:color w:val="666666"/>
                <w:spacing w:val="73"/>
                <w:w w:val="101"/>
              </w:rPr>
              <w:t xml:space="preserve"> </w:t>
            </w:r>
            <w:r>
              <w:rPr>
                <w:color w:val="666666"/>
                <w:spacing w:val="1"/>
              </w:rPr>
              <w:t>位</w:t>
            </w:r>
          </w:p>
        </w:tc>
        <w:tc>
          <w:tcPr>
            <w:tcW w:w="450" w:type="dxa"/>
            <w:shd w:val="clear" w:color="auto" w:fill="EEEEEE"/>
            <w:vAlign w:val="top"/>
          </w:tcPr>
          <w:p w14:paraId="3EAC7D2F">
            <w:pPr>
              <w:pStyle w:val="10"/>
              <w:keepNext w:val="0"/>
              <w:keepLines w:val="0"/>
              <w:pageBreakBefore w:val="0"/>
              <w:overflowPunct/>
              <w:topLinePunct w:val="0"/>
              <w:bidi w:val="0"/>
              <w:spacing w:line="240" w:lineRule="auto"/>
              <w:ind w:left="0" w:right="0" w:firstLine="0"/>
            </w:pPr>
            <w:r>
              <w:rPr>
                <w:color w:val="666666"/>
                <w:spacing w:val="2"/>
              </w:rPr>
              <w:t>数量</w:t>
            </w:r>
          </w:p>
        </w:tc>
        <w:tc>
          <w:tcPr>
            <w:tcW w:w="1204" w:type="dxa"/>
            <w:shd w:val="clear" w:color="auto" w:fill="EEEEEE"/>
            <w:vAlign w:val="top"/>
          </w:tcPr>
          <w:p w14:paraId="2F9A4501">
            <w:pPr>
              <w:pStyle w:val="10"/>
              <w:keepNext w:val="0"/>
              <w:keepLines w:val="0"/>
              <w:pageBreakBefore w:val="0"/>
              <w:overflowPunct/>
              <w:topLinePunct w:val="0"/>
              <w:bidi w:val="0"/>
              <w:spacing w:line="240" w:lineRule="auto"/>
              <w:ind w:left="0" w:right="0" w:firstLine="0"/>
            </w:pPr>
            <w:r>
              <w:rPr>
                <w:color w:val="666666"/>
                <w:spacing w:val="10"/>
              </w:rPr>
              <w:t>分项预算单价</w:t>
            </w:r>
          </w:p>
          <w:p w14:paraId="126031AC">
            <w:pPr>
              <w:pStyle w:val="10"/>
              <w:keepNext w:val="0"/>
              <w:keepLines w:val="0"/>
              <w:pageBreakBefore w:val="0"/>
              <w:overflowPunct/>
              <w:topLinePunct w:val="0"/>
              <w:bidi w:val="0"/>
              <w:spacing w:line="240" w:lineRule="auto"/>
              <w:ind w:left="0" w:right="0" w:firstLine="0"/>
            </w:pPr>
            <w:r>
              <w:rPr>
                <w:color w:val="666666"/>
              </w:rPr>
              <w:t>（元）</w:t>
            </w:r>
          </w:p>
        </w:tc>
        <w:tc>
          <w:tcPr>
            <w:tcW w:w="938" w:type="dxa"/>
            <w:shd w:val="clear" w:color="auto" w:fill="EEEEEE"/>
            <w:vAlign w:val="top"/>
          </w:tcPr>
          <w:p w14:paraId="2BD77CCC">
            <w:pPr>
              <w:pStyle w:val="10"/>
              <w:keepNext w:val="0"/>
              <w:keepLines w:val="0"/>
              <w:pageBreakBefore w:val="0"/>
              <w:overflowPunct/>
              <w:topLinePunct w:val="0"/>
              <w:bidi w:val="0"/>
              <w:spacing w:line="240" w:lineRule="auto"/>
              <w:ind w:left="0" w:right="0" w:firstLine="0"/>
            </w:pPr>
            <w:r>
              <w:rPr>
                <w:color w:val="666666"/>
                <w:spacing w:val="10"/>
              </w:rPr>
              <w:t>分项预算总价</w:t>
            </w:r>
          </w:p>
          <w:p w14:paraId="6F4B788B">
            <w:pPr>
              <w:pStyle w:val="10"/>
              <w:keepNext w:val="0"/>
              <w:keepLines w:val="0"/>
              <w:pageBreakBefore w:val="0"/>
              <w:overflowPunct/>
              <w:topLinePunct w:val="0"/>
              <w:bidi w:val="0"/>
              <w:spacing w:line="240" w:lineRule="auto"/>
              <w:ind w:left="0" w:right="0" w:firstLine="0"/>
            </w:pPr>
            <w:r>
              <w:rPr>
                <w:color w:val="666666"/>
              </w:rPr>
              <w:t>（元）</w:t>
            </w:r>
          </w:p>
        </w:tc>
        <w:tc>
          <w:tcPr>
            <w:tcW w:w="945" w:type="dxa"/>
            <w:shd w:val="clear" w:color="auto" w:fill="EEEEEE"/>
            <w:vAlign w:val="top"/>
          </w:tcPr>
          <w:p w14:paraId="72FB27F8">
            <w:pPr>
              <w:pStyle w:val="10"/>
              <w:keepNext w:val="0"/>
              <w:keepLines w:val="0"/>
              <w:pageBreakBefore w:val="0"/>
              <w:overflowPunct/>
              <w:topLinePunct w:val="0"/>
              <w:bidi w:val="0"/>
              <w:spacing w:line="240" w:lineRule="auto"/>
              <w:ind w:left="0" w:right="0" w:firstLine="0"/>
            </w:pPr>
            <w:r>
              <w:rPr>
                <w:color w:val="666666"/>
                <w:spacing w:val="8"/>
              </w:rPr>
              <w:t>面向对象</w:t>
            </w:r>
            <w:r>
              <w:rPr>
                <w:color w:val="666666"/>
                <w:spacing w:val="1"/>
              </w:rPr>
              <w:t xml:space="preserve"> </w:t>
            </w:r>
            <w:r>
              <w:rPr>
                <w:color w:val="666666"/>
                <w:spacing w:val="3"/>
              </w:rPr>
              <w:t>情况</w:t>
            </w:r>
          </w:p>
        </w:tc>
        <w:tc>
          <w:tcPr>
            <w:tcW w:w="720" w:type="dxa"/>
            <w:shd w:val="clear" w:color="auto" w:fill="EEEEEE"/>
            <w:vAlign w:val="top"/>
          </w:tcPr>
          <w:p w14:paraId="6099ED18">
            <w:pPr>
              <w:pStyle w:val="10"/>
              <w:keepNext w:val="0"/>
              <w:keepLines w:val="0"/>
              <w:pageBreakBefore w:val="0"/>
              <w:overflowPunct/>
              <w:topLinePunct w:val="0"/>
              <w:bidi w:val="0"/>
              <w:spacing w:line="240" w:lineRule="auto"/>
              <w:ind w:left="0" w:right="0" w:firstLine="0"/>
            </w:pPr>
            <w:r>
              <w:rPr>
                <w:color w:val="666666"/>
                <w:spacing w:val="3"/>
              </w:rPr>
              <w:t>所属</w:t>
            </w:r>
            <w:r>
              <w:rPr>
                <w:color w:val="666666"/>
                <w:spacing w:val="2"/>
              </w:rPr>
              <w:t>行业</w:t>
            </w:r>
          </w:p>
        </w:tc>
        <w:tc>
          <w:tcPr>
            <w:tcW w:w="847" w:type="dxa"/>
            <w:shd w:val="clear" w:color="auto" w:fill="EEEEEE"/>
            <w:vAlign w:val="top"/>
          </w:tcPr>
          <w:p w14:paraId="1098A28D">
            <w:pPr>
              <w:pStyle w:val="10"/>
              <w:keepNext w:val="0"/>
              <w:keepLines w:val="0"/>
              <w:pageBreakBefore w:val="0"/>
              <w:overflowPunct/>
              <w:topLinePunct w:val="0"/>
              <w:bidi w:val="0"/>
              <w:spacing w:line="240" w:lineRule="auto"/>
              <w:ind w:left="0" w:right="0" w:firstLine="0"/>
            </w:pPr>
            <w:r>
              <w:rPr>
                <w:color w:val="666666"/>
                <w:spacing w:val="8"/>
              </w:rPr>
              <w:t>招标技术</w:t>
            </w:r>
            <w:r>
              <w:rPr>
                <w:color w:val="666666"/>
                <w:spacing w:val="1"/>
              </w:rPr>
              <w:t xml:space="preserve"> </w:t>
            </w:r>
            <w:r>
              <w:rPr>
                <w:color w:val="666666"/>
                <w:spacing w:val="3"/>
              </w:rPr>
              <w:t>要求</w:t>
            </w:r>
          </w:p>
        </w:tc>
      </w:tr>
      <w:tr w14:paraId="7693D44B">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1343" w:hRule="atLeast"/>
        </w:trPr>
        <w:tc>
          <w:tcPr>
            <w:tcW w:w="338" w:type="dxa"/>
            <w:vAlign w:val="center"/>
          </w:tcPr>
          <w:p w14:paraId="5C0CEFAE">
            <w:pPr>
              <w:keepNext w:val="0"/>
              <w:keepLines w:val="0"/>
              <w:pageBreakBefore w:val="0"/>
              <w:overflowPunct/>
              <w:topLinePunct w:val="0"/>
              <w:bidi w:val="0"/>
              <w:spacing w:line="240" w:lineRule="auto"/>
              <w:ind w:left="0"/>
              <w:jc w:val="center"/>
              <w:rPr>
                <w:rFonts w:ascii="Segoe UI Symbol" w:hAnsi="Segoe UI Symbol" w:eastAsia="Segoe UI Symbol" w:cs="Segoe UI Symbol"/>
                <w:sz w:val="19"/>
                <w:szCs w:val="19"/>
              </w:rPr>
            </w:pPr>
            <w:r>
              <w:rPr>
                <w:rFonts w:ascii="Segoe UI Symbol" w:hAnsi="Segoe UI Symbol" w:eastAsia="Segoe UI Symbol" w:cs="Segoe UI Symbol"/>
                <w:color w:val="666666"/>
                <w:sz w:val="19"/>
                <w:szCs w:val="19"/>
              </w:rPr>
              <w:t>1</w:t>
            </w:r>
          </w:p>
        </w:tc>
        <w:tc>
          <w:tcPr>
            <w:tcW w:w="1097" w:type="dxa"/>
            <w:vAlign w:val="center"/>
          </w:tcPr>
          <w:p w14:paraId="651CD715">
            <w:pPr>
              <w:keepNext w:val="0"/>
              <w:keepLines w:val="0"/>
              <w:pageBreakBefore w:val="0"/>
              <w:overflowPunct/>
              <w:topLinePunct w:val="0"/>
              <w:bidi w:val="0"/>
              <w:spacing w:line="240" w:lineRule="auto"/>
              <w:ind w:left="0"/>
              <w:jc w:val="center"/>
              <w:rPr>
                <w:rFonts w:hint="default" w:ascii="Segoe UI Symbol" w:hAnsi="Segoe UI Symbol" w:eastAsia="宋体" w:cs="Segoe UI Symbol"/>
                <w:color w:val="666666"/>
                <w:sz w:val="19"/>
                <w:szCs w:val="19"/>
                <w:lang w:val="en-US" w:eastAsia="zh-CN"/>
              </w:rPr>
            </w:pPr>
            <w:r>
              <w:rPr>
                <w:rFonts w:hint="eastAsia" w:ascii="Segoe UI Symbol" w:hAnsi="Segoe UI Symbol" w:eastAsia="宋体" w:cs="Segoe UI Symbol"/>
                <w:color w:val="666666"/>
                <w:sz w:val="19"/>
                <w:szCs w:val="19"/>
                <w:lang w:val="en-US" w:eastAsia="zh-CN"/>
              </w:rPr>
              <w:t>系统</w:t>
            </w:r>
          </w:p>
        </w:tc>
        <w:tc>
          <w:tcPr>
            <w:tcW w:w="766" w:type="dxa"/>
            <w:vAlign w:val="center"/>
          </w:tcPr>
          <w:p w14:paraId="4250F91F">
            <w:pPr>
              <w:keepNext w:val="0"/>
              <w:keepLines w:val="0"/>
              <w:widowControl/>
              <w:suppressLineNumbers w:val="0"/>
              <w:jc w:val="center"/>
              <w:textAlignment w:val="center"/>
              <w:rPr>
                <w:rFonts w:hint="default" w:ascii="Segoe UI Symbol" w:hAnsi="Segoe UI Symbol" w:eastAsia="Segoe UI Symbol" w:cs="Segoe UI Symbol"/>
                <w:color w:val="666666"/>
                <w:sz w:val="19"/>
                <w:szCs w:val="19"/>
                <w:lang w:val="en-US"/>
              </w:rPr>
            </w:pPr>
            <w:r>
              <w:rPr>
                <w:rFonts w:hint="eastAsia" w:ascii="宋体" w:hAnsi="宋体" w:eastAsia="宋体" w:cs="宋体"/>
                <w:i w:val="0"/>
                <w:iCs w:val="0"/>
                <w:snapToGrid w:val="0"/>
                <w:color w:val="000000"/>
                <w:kern w:val="0"/>
                <w:sz w:val="18"/>
                <w:szCs w:val="18"/>
                <w:u w:val="none"/>
                <w:lang w:val="en-US" w:eastAsia="zh-CN" w:bidi="ar"/>
              </w:rPr>
              <w:t>电子图书</w:t>
            </w:r>
          </w:p>
        </w:tc>
        <w:tc>
          <w:tcPr>
            <w:tcW w:w="976" w:type="dxa"/>
            <w:vAlign w:val="center"/>
          </w:tcPr>
          <w:p w14:paraId="4D80D74E">
            <w:pPr>
              <w:keepNext w:val="0"/>
              <w:keepLines w:val="0"/>
              <w:pageBreakBefore w:val="0"/>
              <w:overflowPunct/>
              <w:topLinePunct w:val="0"/>
              <w:bidi w:val="0"/>
              <w:spacing w:line="240" w:lineRule="auto"/>
              <w:ind w:left="0"/>
              <w:jc w:val="center"/>
              <w:rPr>
                <w:rFonts w:ascii="Segoe UI Symbol" w:hAnsi="Segoe UI Symbol" w:eastAsia="Segoe UI Symbol" w:cs="Segoe UI Symbol"/>
                <w:color w:val="666666"/>
                <w:sz w:val="19"/>
                <w:szCs w:val="19"/>
              </w:rPr>
            </w:pPr>
          </w:p>
        </w:tc>
        <w:tc>
          <w:tcPr>
            <w:tcW w:w="333" w:type="dxa"/>
            <w:vAlign w:val="center"/>
          </w:tcPr>
          <w:p w14:paraId="6AD05926">
            <w:pPr>
              <w:keepNext w:val="0"/>
              <w:keepLines w:val="0"/>
              <w:widowControl/>
              <w:suppressLineNumbers w:val="0"/>
              <w:jc w:val="center"/>
              <w:textAlignment w:val="center"/>
              <w:rPr>
                <w:rFonts w:hint="eastAsia" w:ascii="Segoe UI Symbol" w:hAnsi="Segoe UI Symbol" w:eastAsia="Segoe UI Symbol" w:cs="Segoe UI Symbol"/>
                <w:color w:val="666666"/>
                <w:sz w:val="19"/>
                <w:szCs w:val="19"/>
                <w:lang w:val="en-US" w:eastAsia="zh-CN"/>
              </w:rPr>
            </w:pPr>
            <w:r>
              <w:rPr>
                <w:rFonts w:hint="eastAsia" w:ascii="宋体" w:hAnsi="宋体" w:eastAsia="宋体" w:cs="宋体"/>
                <w:i w:val="0"/>
                <w:iCs w:val="0"/>
                <w:snapToGrid w:val="0"/>
                <w:color w:val="000000"/>
                <w:kern w:val="0"/>
                <w:sz w:val="18"/>
                <w:szCs w:val="18"/>
                <w:u w:val="none"/>
                <w:lang w:val="en-US" w:eastAsia="zh-CN" w:bidi="ar"/>
              </w:rPr>
              <w:t>套</w:t>
            </w:r>
          </w:p>
        </w:tc>
        <w:tc>
          <w:tcPr>
            <w:tcW w:w="450" w:type="dxa"/>
            <w:vAlign w:val="center"/>
          </w:tcPr>
          <w:p w14:paraId="0BBCFA39">
            <w:pPr>
              <w:keepNext w:val="0"/>
              <w:keepLines w:val="0"/>
              <w:widowControl/>
              <w:suppressLineNumbers w:val="0"/>
              <w:jc w:val="center"/>
              <w:textAlignment w:val="center"/>
              <w:rPr>
                <w:rFonts w:hint="eastAsia" w:ascii="Segoe UI Symbol" w:hAnsi="Segoe UI Symbol" w:eastAsia="宋体" w:cs="Segoe UI Symbol"/>
                <w:color w:val="666666"/>
                <w:sz w:val="19"/>
                <w:szCs w:val="19"/>
                <w:lang w:val="en-US" w:eastAsia="zh-CN"/>
              </w:rPr>
            </w:pPr>
            <w:r>
              <w:rPr>
                <w:rFonts w:hint="eastAsia" w:ascii="Segoe UI Symbol" w:hAnsi="Segoe UI Symbol" w:eastAsia="宋体" w:cs="Segoe UI Symbol"/>
                <w:color w:val="666666"/>
                <w:sz w:val="19"/>
                <w:szCs w:val="19"/>
                <w:lang w:val="en-US" w:eastAsia="zh-CN"/>
              </w:rPr>
              <w:t>1</w:t>
            </w:r>
          </w:p>
        </w:tc>
        <w:tc>
          <w:tcPr>
            <w:tcW w:w="1204" w:type="dxa"/>
            <w:vAlign w:val="center"/>
          </w:tcPr>
          <w:p w14:paraId="3C6C7195">
            <w:pPr>
              <w:keepNext w:val="0"/>
              <w:keepLines w:val="0"/>
              <w:widowControl/>
              <w:suppressLineNumbers w:val="0"/>
              <w:jc w:val="center"/>
              <w:textAlignment w:val="center"/>
              <w:rPr>
                <w:rFonts w:hint="default" w:ascii="Segoe UI Symbol" w:hAnsi="Segoe UI Symbol" w:eastAsia="宋体" w:cs="Segoe UI Symbol"/>
                <w:color w:val="666666"/>
                <w:sz w:val="19"/>
                <w:szCs w:val="19"/>
                <w:lang w:val="en-US" w:eastAsia="zh-CN"/>
              </w:rPr>
            </w:pPr>
            <w:r>
              <w:rPr>
                <w:rFonts w:hint="eastAsia" w:ascii="Segoe UI Symbol" w:hAnsi="Segoe UI Symbol" w:eastAsia="宋体" w:cs="Segoe UI Symbol"/>
                <w:color w:val="666666"/>
                <w:sz w:val="19"/>
                <w:szCs w:val="19"/>
                <w:lang w:val="en-US" w:eastAsia="zh-CN"/>
              </w:rPr>
              <w:t>95125</w:t>
            </w:r>
          </w:p>
        </w:tc>
        <w:tc>
          <w:tcPr>
            <w:tcW w:w="938" w:type="dxa"/>
            <w:vAlign w:val="center"/>
          </w:tcPr>
          <w:p w14:paraId="6F261206">
            <w:pPr>
              <w:keepNext w:val="0"/>
              <w:keepLines w:val="0"/>
              <w:widowControl/>
              <w:suppressLineNumbers w:val="0"/>
              <w:jc w:val="center"/>
              <w:textAlignment w:val="center"/>
              <w:rPr>
                <w:rFonts w:hint="default" w:ascii="Segoe UI Symbol" w:hAnsi="Segoe UI Symbol" w:eastAsia="宋体" w:cs="Segoe UI Symbol"/>
                <w:color w:val="666666"/>
                <w:sz w:val="19"/>
                <w:szCs w:val="19"/>
                <w:lang w:val="en-US" w:eastAsia="zh-CN"/>
              </w:rPr>
            </w:pPr>
            <w:r>
              <w:rPr>
                <w:rFonts w:hint="eastAsia" w:ascii="Segoe UI Symbol" w:hAnsi="Segoe UI Symbol" w:eastAsia="宋体" w:cs="Segoe UI Symbol"/>
                <w:color w:val="666666"/>
                <w:sz w:val="19"/>
                <w:szCs w:val="19"/>
                <w:lang w:val="en-US" w:eastAsia="zh-CN"/>
              </w:rPr>
              <w:t>95125</w:t>
            </w:r>
          </w:p>
        </w:tc>
        <w:tc>
          <w:tcPr>
            <w:tcW w:w="945" w:type="dxa"/>
            <w:vAlign w:val="center"/>
          </w:tcPr>
          <w:p w14:paraId="2BE7DB47">
            <w:pPr>
              <w:keepNext w:val="0"/>
              <w:keepLines w:val="0"/>
              <w:pageBreakBefore w:val="0"/>
              <w:overflowPunct/>
              <w:topLinePunct w:val="0"/>
              <w:bidi w:val="0"/>
              <w:spacing w:line="240" w:lineRule="auto"/>
              <w:ind w:left="0"/>
              <w:jc w:val="center"/>
              <w:rPr>
                <w:rFonts w:ascii="Segoe UI Symbol" w:hAnsi="Segoe UI Symbol" w:eastAsia="Segoe UI Symbol" w:cs="Segoe UI Symbol"/>
                <w:color w:val="666666"/>
                <w:sz w:val="19"/>
                <w:szCs w:val="19"/>
              </w:rPr>
            </w:pPr>
            <w:r>
              <w:rPr>
                <w:rFonts w:hint="eastAsia" w:ascii="Segoe UI Symbol" w:hAnsi="Segoe UI Symbol" w:eastAsia="宋体" w:cs="Segoe UI Symbol"/>
                <w:color w:val="666666"/>
                <w:sz w:val="19"/>
                <w:szCs w:val="19"/>
                <w:lang w:val="en-US" w:eastAsia="zh-CN"/>
              </w:rPr>
              <w:t>不专门</w:t>
            </w:r>
            <w:r>
              <w:rPr>
                <w:rFonts w:ascii="Segoe UI Symbol" w:hAnsi="Segoe UI Symbol" w:eastAsia="Segoe UI Symbol" w:cs="Segoe UI Symbol"/>
                <w:color w:val="666666"/>
                <w:sz w:val="19"/>
                <w:szCs w:val="19"/>
              </w:rPr>
              <w:t>面向中小 企业</w:t>
            </w:r>
          </w:p>
        </w:tc>
        <w:tc>
          <w:tcPr>
            <w:tcW w:w="720" w:type="dxa"/>
            <w:vAlign w:val="center"/>
          </w:tcPr>
          <w:p w14:paraId="6C24B935">
            <w:pPr>
              <w:keepNext w:val="0"/>
              <w:keepLines w:val="0"/>
              <w:pageBreakBefore w:val="0"/>
              <w:overflowPunct/>
              <w:topLinePunct w:val="0"/>
              <w:bidi w:val="0"/>
              <w:spacing w:line="240" w:lineRule="auto"/>
              <w:ind w:left="0"/>
              <w:jc w:val="center"/>
              <w:rPr>
                <w:rFonts w:ascii="Segoe UI Symbol" w:hAnsi="Segoe UI Symbol" w:eastAsia="Segoe UI Symbol" w:cs="Segoe UI Symbol"/>
                <w:color w:val="666666"/>
                <w:sz w:val="19"/>
                <w:szCs w:val="19"/>
              </w:rPr>
            </w:pPr>
            <w:r>
              <w:rPr>
                <w:rFonts w:ascii="Segoe UI Symbol" w:hAnsi="Segoe UI Symbol" w:eastAsia="Segoe UI Symbol" w:cs="Segoe UI Symbol"/>
                <w:color w:val="666666"/>
                <w:sz w:val="19"/>
                <w:szCs w:val="19"/>
              </w:rPr>
              <w:t>零售业</w:t>
            </w:r>
          </w:p>
        </w:tc>
        <w:tc>
          <w:tcPr>
            <w:tcW w:w="847" w:type="dxa"/>
            <w:vAlign w:val="center"/>
          </w:tcPr>
          <w:p w14:paraId="16B8E8F3">
            <w:pPr>
              <w:keepNext w:val="0"/>
              <w:keepLines w:val="0"/>
              <w:pageBreakBefore w:val="0"/>
              <w:overflowPunct/>
              <w:topLinePunct w:val="0"/>
              <w:bidi w:val="0"/>
              <w:spacing w:line="240" w:lineRule="auto"/>
              <w:ind w:left="0"/>
              <w:jc w:val="center"/>
              <w:rPr>
                <w:rFonts w:hint="eastAsia" w:ascii="Segoe UI Symbol" w:hAnsi="Segoe UI Symbol" w:eastAsia="Segoe UI Symbol" w:cs="Segoe UI Symbol"/>
                <w:color w:val="666666"/>
                <w:sz w:val="19"/>
                <w:szCs w:val="19"/>
                <w:lang w:val="en-US" w:eastAsia="zh-CN"/>
              </w:rPr>
            </w:pPr>
            <w:r>
              <w:rPr>
                <w:rFonts w:ascii="Segoe UI Symbol" w:hAnsi="Segoe UI Symbol" w:eastAsia="Segoe UI Symbol" w:cs="Segoe UI Symbol"/>
                <w:color w:val="666666"/>
                <w:sz w:val="19"/>
                <w:szCs w:val="19"/>
              </w:rPr>
              <w:t>详见附</w:t>
            </w:r>
            <w:r>
              <w:rPr>
                <w:rFonts w:hint="eastAsia" w:ascii="Segoe UI Symbol" w:hAnsi="Segoe UI Symbol" w:eastAsia="Segoe UI Symbol" w:cs="Segoe UI Symbol"/>
                <w:color w:val="666666"/>
                <w:sz w:val="19"/>
                <w:szCs w:val="19"/>
                <w:lang w:val="en-US" w:eastAsia="zh-CN"/>
              </w:rPr>
              <w:t>表</w:t>
            </w:r>
          </w:p>
        </w:tc>
      </w:tr>
      <w:tr w14:paraId="077AF5C2">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805" w:hRule="atLeast"/>
        </w:trPr>
        <w:tc>
          <w:tcPr>
            <w:tcW w:w="3510" w:type="dxa"/>
            <w:gridSpan w:val="5"/>
            <w:vAlign w:val="top"/>
          </w:tcPr>
          <w:p w14:paraId="230A78B2">
            <w:pPr>
              <w:keepNext w:val="0"/>
              <w:keepLines w:val="0"/>
              <w:widowControl/>
              <w:suppressLineNumbers w:val="0"/>
              <w:jc w:val="center"/>
              <w:textAlignment w:val="center"/>
              <w:rPr>
                <w:rFonts w:hint="default" w:ascii="宋体" w:hAnsi="宋体" w:eastAsia="宋体" w:cs="宋体"/>
                <w:i w:val="0"/>
                <w:iCs w:val="0"/>
                <w:snapToGrid w:val="0"/>
                <w:color w:val="000000"/>
                <w:kern w:val="0"/>
                <w:sz w:val="18"/>
                <w:szCs w:val="18"/>
                <w:u w:val="none"/>
                <w:lang w:val="en-US" w:eastAsia="zh-CN" w:bidi="ar"/>
              </w:rPr>
            </w:pPr>
            <w:r>
              <w:rPr>
                <w:rFonts w:hint="eastAsia" w:ascii="宋体" w:hAnsi="宋体" w:eastAsia="宋体" w:cs="宋体"/>
                <w:i w:val="0"/>
                <w:iCs w:val="0"/>
                <w:snapToGrid w:val="0"/>
                <w:color w:val="000000"/>
                <w:kern w:val="0"/>
                <w:sz w:val="18"/>
                <w:szCs w:val="18"/>
                <w:u w:val="none"/>
                <w:lang w:val="en-US" w:eastAsia="zh-CN" w:bidi="ar"/>
              </w:rPr>
              <w:t>合计</w:t>
            </w:r>
          </w:p>
        </w:tc>
        <w:tc>
          <w:tcPr>
            <w:tcW w:w="5104" w:type="dxa"/>
            <w:gridSpan w:val="6"/>
            <w:vAlign w:val="center"/>
          </w:tcPr>
          <w:p w14:paraId="67613595">
            <w:pPr>
              <w:keepNext w:val="0"/>
              <w:keepLines w:val="0"/>
              <w:pageBreakBefore w:val="0"/>
              <w:overflowPunct/>
              <w:topLinePunct w:val="0"/>
              <w:bidi w:val="0"/>
              <w:spacing w:line="240" w:lineRule="auto"/>
              <w:ind w:left="0" w:leftChars="0"/>
              <w:jc w:val="center"/>
              <w:rPr>
                <w:rFonts w:hint="default" w:ascii="Segoe UI Symbol" w:hAnsi="Segoe UI Symbol" w:eastAsia="宋体" w:cs="Segoe UI Symbol"/>
                <w:color w:val="666666"/>
                <w:sz w:val="19"/>
                <w:szCs w:val="19"/>
                <w:lang w:val="en-US" w:eastAsia="zh-CN"/>
              </w:rPr>
            </w:pPr>
            <w:r>
              <w:rPr>
                <w:rFonts w:hint="eastAsia" w:ascii="Segoe UI Symbol" w:hAnsi="Segoe UI Symbol" w:eastAsia="宋体" w:cs="Segoe UI Symbol"/>
                <w:color w:val="666666"/>
                <w:sz w:val="19"/>
                <w:szCs w:val="19"/>
                <w:lang w:val="en-US" w:eastAsia="zh-CN"/>
              </w:rPr>
              <w:t>95125</w:t>
            </w:r>
          </w:p>
        </w:tc>
      </w:tr>
    </w:tbl>
    <w:p w14:paraId="538C8DAA">
      <w:pPr>
        <w:ind w:firstLine="644" w:firstLineChars="200"/>
        <w:rPr>
          <w:rFonts w:hint="default" w:ascii="仿宋_GB2312" w:hAnsi="仿宋_GB2312" w:eastAsia="仿宋_GB2312" w:cs="仿宋_GB2312"/>
          <w:spacing w:val="1"/>
          <w:sz w:val="32"/>
          <w:szCs w:val="32"/>
          <w:lang w:val="en-US" w:eastAsia="zh-CN"/>
        </w:rPr>
      </w:pPr>
      <w:r>
        <w:rPr>
          <w:rFonts w:hint="eastAsia" w:ascii="仿宋_GB2312" w:hAnsi="仿宋_GB2312" w:eastAsia="仿宋_GB2312" w:cs="仿宋_GB2312"/>
          <w:spacing w:val="1"/>
          <w:sz w:val="32"/>
          <w:szCs w:val="32"/>
          <w:lang w:val="en-US" w:eastAsia="zh-CN"/>
        </w:rPr>
        <w:t>响应方各分项报价，不应超过分项预算总价</w:t>
      </w:r>
    </w:p>
    <w:p w14:paraId="0E67D97F">
      <w:pPr>
        <w:rPr>
          <w:rFonts w:hint="eastAsia" w:ascii="仿宋_GB2312" w:hAnsi="仿宋_GB2312" w:eastAsia="仿宋_GB2312" w:cs="仿宋_GB2312"/>
          <w:spacing w:val="1"/>
          <w:sz w:val="32"/>
          <w:szCs w:val="32"/>
          <w:lang w:val="en-US" w:eastAsia="zh-CN"/>
        </w:rPr>
        <w:sectPr>
          <w:footerReference r:id="rId8" w:type="default"/>
          <w:pgSz w:w="11900" w:h="16840"/>
          <w:pgMar w:top="2098" w:right="1531" w:bottom="1871" w:left="1531" w:header="0" w:footer="0" w:gutter="0"/>
          <w:pgNumType w:fmt="decimal"/>
          <w:cols w:space="0" w:num="1"/>
          <w:rtlGutter w:val="0"/>
          <w:docGrid w:linePitch="0" w:charSpace="0"/>
        </w:sectPr>
      </w:pPr>
      <w:r>
        <w:rPr>
          <w:rFonts w:hint="eastAsia" w:ascii="仿宋_GB2312" w:hAnsi="仿宋_GB2312" w:eastAsia="仿宋_GB2312" w:cs="仿宋_GB2312"/>
          <w:spacing w:val="1"/>
          <w:sz w:val="32"/>
          <w:szCs w:val="32"/>
          <w:lang w:val="en-US" w:eastAsia="zh-CN"/>
        </w:rPr>
        <w:br w:type="page"/>
      </w:r>
    </w:p>
    <w:p w14:paraId="0B44477F">
      <w:pPr>
        <w:pStyle w:val="3"/>
        <w:keepNext w:val="0"/>
        <w:keepLines w:val="0"/>
        <w:pageBreakBefore w:val="0"/>
        <w:overflowPunct/>
        <w:topLinePunct w:val="0"/>
        <w:bidi w:val="0"/>
        <w:spacing w:before="74" w:line="600" w:lineRule="exact"/>
        <w:ind w:left="16"/>
        <w:rPr>
          <w:rFonts w:hint="eastAsia" w:ascii="仿宋_GB2312" w:hAnsi="仿宋_GB2312" w:eastAsia="仿宋_GB2312" w:cs="仿宋_GB2312"/>
          <w:spacing w:val="1"/>
          <w:sz w:val="32"/>
          <w:szCs w:val="32"/>
          <w:lang w:val="en-US" w:eastAsia="zh-CN"/>
        </w:rPr>
      </w:pPr>
      <w:r>
        <w:rPr>
          <w:rFonts w:hint="eastAsia" w:ascii="仿宋_GB2312" w:hAnsi="仿宋_GB2312" w:eastAsia="仿宋_GB2312" w:cs="仿宋_GB2312"/>
          <w:spacing w:val="1"/>
          <w:sz w:val="32"/>
          <w:szCs w:val="32"/>
          <w:lang w:val="en-US" w:eastAsia="zh-CN"/>
        </w:rPr>
        <w:t>附表一：扎兰屯职业学院2025年电子图书采购</w:t>
      </w:r>
    </w:p>
    <w:tbl>
      <w:tblPr>
        <w:tblStyle w:val="6"/>
        <w:tblW w:w="9319"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 w:type="dxa"/>
          <w:bottom w:w="0" w:type="dxa"/>
          <w:right w:w="10" w:type="dxa"/>
        </w:tblCellMar>
      </w:tblPr>
      <w:tblGrid>
        <w:gridCol w:w="1556"/>
        <w:gridCol w:w="7763"/>
      </w:tblGrid>
      <w:tr w14:paraId="50DE8D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629" w:hRule="atLeast"/>
          <w:jc w:val="center"/>
        </w:trPr>
        <w:tc>
          <w:tcPr>
            <w:tcW w:w="1556" w:type="dxa"/>
            <w:shd w:val="clear" w:color="auto" w:fill="D8D8D8"/>
            <w:vAlign w:val="center"/>
          </w:tcPr>
          <w:p w14:paraId="2EDF2908">
            <w:pPr>
              <w:keepNext w:val="0"/>
              <w:keepLines w:val="0"/>
              <w:pageBreakBefore w:val="0"/>
              <w:widowControl w:val="0"/>
              <w:kinsoku/>
              <w:wordWrap/>
              <w:overflowPunct/>
              <w:topLinePunct w:val="0"/>
              <w:bidi w:val="0"/>
              <w:snapToGrid/>
              <w:spacing w:line="360" w:lineRule="auto"/>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模块名称</w:t>
            </w:r>
          </w:p>
        </w:tc>
        <w:tc>
          <w:tcPr>
            <w:tcW w:w="7763" w:type="dxa"/>
            <w:shd w:val="clear" w:color="auto" w:fill="D8D8D8"/>
          </w:tcPr>
          <w:p w14:paraId="59DF128F">
            <w:pPr>
              <w:keepNext w:val="0"/>
              <w:keepLines w:val="0"/>
              <w:pageBreakBefore w:val="0"/>
              <w:widowControl w:val="0"/>
              <w:kinsoku/>
              <w:wordWrap/>
              <w:overflowPunct/>
              <w:topLinePunct w:val="0"/>
              <w:bidi w:val="0"/>
              <w:snapToGrid/>
              <w:spacing w:line="360" w:lineRule="auto"/>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技术参数要求</w:t>
            </w:r>
          </w:p>
        </w:tc>
      </w:tr>
      <w:tr w14:paraId="487B1B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 w:type="dxa"/>
            <w:bottom w:w="0" w:type="dxa"/>
            <w:right w:w="10" w:type="dxa"/>
          </w:tblCellMar>
        </w:tblPrEx>
        <w:trPr>
          <w:trHeight w:val="6000" w:hRule="atLeast"/>
          <w:jc w:val="center"/>
        </w:trPr>
        <w:tc>
          <w:tcPr>
            <w:tcW w:w="1556" w:type="dxa"/>
            <w:vAlign w:val="center"/>
          </w:tcPr>
          <w:p w14:paraId="2488F04B">
            <w:pPr>
              <w:keepNext w:val="0"/>
              <w:keepLines w:val="0"/>
              <w:pageBreakBefore w:val="0"/>
              <w:widowControl w:val="0"/>
              <w:kinsoku/>
              <w:wordWrap/>
              <w:overflowPunct/>
              <w:topLinePunct w:val="0"/>
              <w:bidi w:val="0"/>
              <w:snapToGrid/>
              <w:spacing w:line="360" w:lineRule="auto"/>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电子图书</w:t>
            </w:r>
          </w:p>
          <w:p w14:paraId="6D2CC8FE">
            <w:pPr>
              <w:keepNext w:val="0"/>
              <w:keepLines w:val="0"/>
              <w:pageBreakBefore w:val="0"/>
              <w:widowControl w:val="0"/>
              <w:kinsoku/>
              <w:wordWrap/>
              <w:overflowPunct/>
              <w:topLinePunct w:val="0"/>
              <w:bidi w:val="0"/>
              <w:snapToGrid/>
              <w:spacing w:line="360" w:lineRule="auto"/>
              <w:jc w:val="center"/>
              <w:textAlignment w:val="auto"/>
              <w:rPr>
                <w:rFonts w:hint="eastAsia" w:ascii="仿宋_GB2312" w:hAnsi="仿宋_GB2312" w:eastAsia="仿宋_GB2312" w:cs="仿宋_GB2312"/>
                <w:kern w:val="2"/>
                <w:sz w:val="32"/>
                <w:szCs w:val="32"/>
                <w:lang w:val="en-US" w:eastAsia="zh-CN" w:bidi="ar-SA"/>
              </w:rPr>
            </w:pPr>
          </w:p>
          <w:p w14:paraId="22A3BA11">
            <w:pPr>
              <w:keepNext w:val="0"/>
              <w:keepLines w:val="0"/>
              <w:pageBreakBefore w:val="0"/>
              <w:widowControl w:val="0"/>
              <w:kinsoku/>
              <w:wordWrap/>
              <w:overflowPunct/>
              <w:topLinePunct w:val="0"/>
              <w:bidi w:val="0"/>
              <w:snapToGrid/>
              <w:spacing w:line="360" w:lineRule="auto"/>
              <w:jc w:val="center"/>
              <w:textAlignment w:val="auto"/>
              <w:rPr>
                <w:rFonts w:hint="eastAsia" w:ascii="仿宋_GB2312" w:hAnsi="仿宋_GB2312" w:eastAsia="仿宋_GB2312" w:cs="仿宋_GB2312"/>
                <w:sz w:val="32"/>
                <w:szCs w:val="32"/>
                <w:lang w:val="en-US" w:eastAsia="zh-CN"/>
              </w:rPr>
            </w:pPr>
          </w:p>
        </w:tc>
        <w:tc>
          <w:tcPr>
            <w:tcW w:w="7763" w:type="dxa"/>
          </w:tcPr>
          <w:p w14:paraId="78B37A83">
            <w:pPr>
              <w:pStyle w:val="24"/>
              <w:keepNext w:val="0"/>
              <w:keepLines w:val="0"/>
              <w:pageBreakBefore w:val="0"/>
              <w:widowControl w:val="0"/>
              <w:numPr>
                <w:ilvl w:val="0"/>
                <w:numId w:val="2"/>
              </w:numPr>
              <w:kinsoku/>
              <w:wordWrap/>
              <w:overflowPunct/>
              <w:topLinePunct w:val="0"/>
              <w:bidi w:val="0"/>
              <w:snapToGrid/>
              <w:spacing w:line="360" w:lineRule="auto"/>
              <w:ind w:left="0" w:leftChars="0" w:firstLine="0" w:firstLineChars="0"/>
              <w:textAlignment w:val="auto"/>
              <w:rPr>
                <w:rFonts w:hint="eastAsia" w:ascii="仿宋_GB2312" w:hAnsi="仿宋_GB2312" w:eastAsia="仿宋_GB2312" w:cs="仿宋_GB2312"/>
                <w:b/>
                <w:bCs/>
                <w:color w:val="000000"/>
                <w:kern w:val="0"/>
                <w:sz w:val="32"/>
                <w:szCs w:val="32"/>
                <w:lang w:val="en-US" w:eastAsia="zh-CN"/>
              </w:rPr>
            </w:pPr>
            <w:r>
              <w:rPr>
                <w:rFonts w:hint="eastAsia" w:ascii="仿宋_GB2312" w:hAnsi="仿宋_GB2312" w:eastAsia="仿宋_GB2312" w:cs="仿宋_GB2312"/>
                <w:b/>
                <w:bCs/>
                <w:color w:val="000000"/>
                <w:kern w:val="0"/>
                <w:sz w:val="32"/>
                <w:szCs w:val="32"/>
                <w:lang w:val="en-US" w:eastAsia="zh-CN"/>
              </w:rPr>
              <w:t>电子图书平台</w:t>
            </w:r>
          </w:p>
          <w:p w14:paraId="4A9ED7D6">
            <w:pPr>
              <w:pStyle w:val="2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1.1</w:t>
            </w:r>
            <w:r>
              <w:rPr>
                <w:rFonts w:hint="eastAsia" w:ascii="仿宋_GB2312" w:hAnsi="仿宋_GB2312" w:eastAsia="仿宋_GB2312" w:cs="仿宋_GB2312"/>
                <w:color w:val="000000"/>
                <w:kern w:val="0"/>
                <w:sz w:val="32"/>
                <w:szCs w:val="32"/>
              </w:rPr>
              <w:t>提供不低于135万种图书目录分类表。</w:t>
            </w:r>
          </w:p>
          <w:p w14:paraId="5C41C8BA">
            <w:pPr>
              <w:pStyle w:val="2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1.2</w:t>
            </w:r>
            <w:r>
              <w:rPr>
                <w:rFonts w:hint="eastAsia" w:ascii="仿宋_GB2312" w:hAnsi="仿宋_GB2312" w:eastAsia="仿宋_GB2312" w:cs="仿宋_GB2312"/>
                <w:color w:val="000000"/>
                <w:kern w:val="0"/>
                <w:sz w:val="32"/>
                <w:szCs w:val="32"/>
              </w:rPr>
              <w:t>具有36万位作者的个人授权协议和300多个合作出版社。</w:t>
            </w:r>
          </w:p>
          <w:p w14:paraId="3D4E25DB">
            <w:pPr>
              <w:pStyle w:val="2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lang w:val="en-US" w:eastAsia="zh-CN"/>
              </w:rPr>
              <w:t>1.3</w:t>
            </w:r>
            <w:r>
              <w:rPr>
                <w:rFonts w:hint="eastAsia" w:ascii="仿宋_GB2312" w:hAnsi="仿宋_GB2312" w:eastAsia="仿宋_GB2312" w:cs="仿宋_GB2312"/>
                <w:color w:val="000000"/>
                <w:kern w:val="0"/>
                <w:sz w:val="32"/>
                <w:szCs w:val="32"/>
              </w:rPr>
              <w:t>覆盖中图分类法22个大类，并具备分类导航功能</w:t>
            </w:r>
            <w:r>
              <w:rPr>
                <w:rFonts w:hint="eastAsia" w:ascii="仿宋_GB2312" w:hAnsi="仿宋_GB2312" w:eastAsia="仿宋_GB2312" w:cs="仿宋_GB2312"/>
                <w:color w:val="000000"/>
                <w:kern w:val="0"/>
                <w:sz w:val="32"/>
                <w:szCs w:val="32"/>
                <w:lang w:eastAsia="zh-CN"/>
              </w:rPr>
              <w:t>。</w:t>
            </w:r>
          </w:p>
          <w:p w14:paraId="612BDB38">
            <w:pPr>
              <w:pStyle w:val="2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1.4</w:t>
            </w:r>
            <w:r>
              <w:rPr>
                <w:rFonts w:hint="eastAsia" w:ascii="仿宋_GB2312" w:hAnsi="仿宋_GB2312" w:eastAsia="仿宋_GB2312" w:cs="仿宋_GB2312"/>
                <w:color w:val="000000"/>
                <w:kern w:val="0"/>
                <w:sz w:val="32"/>
                <w:szCs w:val="32"/>
              </w:rPr>
              <w:t>平台提供普通检索、二次检索、高级检索和全文检索</w:t>
            </w:r>
            <w:r>
              <w:rPr>
                <w:rFonts w:hint="eastAsia" w:ascii="仿宋_GB2312" w:hAnsi="仿宋_GB2312" w:eastAsia="仿宋_GB2312" w:cs="仿宋_GB2312"/>
                <w:color w:val="000000"/>
                <w:kern w:val="0"/>
                <w:sz w:val="32"/>
                <w:szCs w:val="32"/>
                <w:lang w:eastAsia="zh-CN"/>
              </w:rPr>
              <w:t>。</w:t>
            </w:r>
          </w:p>
          <w:p w14:paraId="13CF4100">
            <w:pPr>
              <w:pStyle w:val="2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1.5</w:t>
            </w:r>
            <w:r>
              <w:rPr>
                <w:rFonts w:hint="eastAsia" w:ascii="仿宋_GB2312" w:hAnsi="仿宋_GB2312" w:eastAsia="仿宋_GB2312" w:cs="仿宋_GB2312"/>
                <w:color w:val="000000"/>
                <w:kern w:val="0"/>
                <w:sz w:val="32"/>
                <w:szCs w:val="32"/>
                <w:lang w:val="zh-CN" w:eastAsia="zh-TW"/>
              </w:rPr>
              <w:t>阅读</w:t>
            </w:r>
            <w:r>
              <w:rPr>
                <w:rFonts w:hint="eastAsia" w:ascii="仿宋_GB2312" w:hAnsi="仿宋_GB2312" w:eastAsia="仿宋_GB2312" w:cs="仿宋_GB2312"/>
                <w:color w:val="000000"/>
                <w:kern w:val="0"/>
                <w:sz w:val="32"/>
                <w:szCs w:val="32"/>
              </w:rPr>
              <w:t xml:space="preserve">界面简单易用，提供图书目录导航，高清晰全文在线阅读，具备快速定位翻页、文字摘录、下载借阅、打印、旋转、页内检索等功能。  </w:t>
            </w:r>
          </w:p>
          <w:p w14:paraId="5E75C95A">
            <w:pPr>
              <w:pStyle w:val="2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1.6</w:t>
            </w:r>
            <w:r>
              <w:rPr>
                <w:rFonts w:hint="eastAsia" w:ascii="仿宋_GB2312" w:hAnsi="仿宋_GB2312" w:eastAsia="仿宋_GB2312" w:cs="仿宋_GB2312"/>
                <w:color w:val="000000"/>
                <w:kern w:val="0"/>
                <w:sz w:val="32"/>
                <w:szCs w:val="32"/>
              </w:rPr>
              <w:t>平台提供多种在线阅读方式，图像、文本、</w:t>
            </w:r>
            <w:r>
              <w:rPr>
                <w:rFonts w:hint="eastAsia" w:ascii="仿宋_GB2312" w:hAnsi="仿宋_GB2312" w:eastAsia="仿宋_GB2312" w:cs="仿宋_GB2312"/>
                <w:color w:val="000000"/>
                <w:kern w:val="0"/>
                <w:sz w:val="32"/>
                <w:szCs w:val="32"/>
                <w:lang w:val="en-US" w:eastAsia="zh-CN"/>
              </w:rPr>
              <w:t>PDF</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lang w:val="en-US" w:eastAsia="zh-CN"/>
              </w:rPr>
              <w:t>EPUB</w:t>
            </w:r>
            <w:r>
              <w:rPr>
                <w:rFonts w:hint="eastAsia" w:ascii="仿宋_GB2312" w:hAnsi="仿宋_GB2312" w:eastAsia="仿宋_GB2312" w:cs="仿宋_GB2312"/>
                <w:color w:val="000000"/>
                <w:kern w:val="0"/>
                <w:sz w:val="32"/>
                <w:szCs w:val="32"/>
              </w:rPr>
              <w:t>等多种阅读方式供用户选择。部分图书支持移动端扫码阅读。支持单页、连续页、双页阅读。</w:t>
            </w:r>
          </w:p>
          <w:p w14:paraId="2C5CC938">
            <w:pPr>
              <w:pStyle w:val="2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仿宋_GB2312" w:hAnsi="仿宋_GB2312" w:eastAsia="仿宋_GB2312" w:cs="仿宋_GB2312"/>
                <w:color w:val="000000"/>
                <w:kern w:val="0"/>
                <w:sz w:val="32"/>
                <w:szCs w:val="32"/>
                <w:lang w:val="zh-CN" w:eastAsia="zh-TW"/>
              </w:rPr>
            </w:pPr>
            <w:r>
              <w:rPr>
                <w:rFonts w:hint="eastAsia" w:ascii="仿宋_GB2312" w:hAnsi="仿宋_GB2312" w:eastAsia="仿宋_GB2312" w:cs="仿宋_GB2312"/>
                <w:color w:val="000000"/>
                <w:kern w:val="0"/>
                <w:sz w:val="32"/>
                <w:szCs w:val="32"/>
                <w:lang w:val="en-US" w:eastAsia="zh-CN"/>
              </w:rPr>
              <w:t>1.7</w:t>
            </w:r>
            <w:r>
              <w:rPr>
                <w:rFonts w:hint="eastAsia" w:ascii="仿宋_GB2312" w:hAnsi="仿宋_GB2312" w:eastAsia="仿宋_GB2312" w:cs="仿宋_GB2312"/>
                <w:color w:val="000000"/>
                <w:kern w:val="0"/>
                <w:sz w:val="32"/>
                <w:szCs w:val="32"/>
              </w:rPr>
              <w:t>平台提供的</w:t>
            </w:r>
            <w:r>
              <w:rPr>
                <w:rFonts w:hint="eastAsia" w:ascii="仿宋_GB2312" w:hAnsi="仿宋_GB2312" w:eastAsia="仿宋_GB2312" w:cs="仿宋_GB2312"/>
                <w:color w:val="000000"/>
                <w:kern w:val="0"/>
                <w:sz w:val="32"/>
                <w:szCs w:val="32"/>
                <w:lang w:val="en-US" w:eastAsia="zh-CN"/>
              </w:rPr>
              <w:t>自有</w:t>
            </w:r>
            <w:r>
              <w:rPr>
                <w:rFonts w:hint="eastAsia" w:ascii="仿宋_GB2312" w:hAnsi="仿宋_GB2312" w:eastAsia="仿宋_GB2312" w:cs="仿宋_GB2312"/>
                <w:color w:val="000000"/>
                <w:kern w:val="0"/>
                <w:sz w:val="32"/>
                <w:szCs w:val="32"/>
              </w:rPr>
              <w:t>阅读器阅读，提供标注功能，支持用户对图书进行批注，提供椭圆、矩形、曲线、直线四种标注图形，支持用户自定义标注的颜色。支持用户删除已有标注。</w:t>
            </w:r>
          </w:p>
          <w:p w14:paraId="25549CB9">
            <w:pPr>
              <w:pStyle w:val="2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仿宋_GB2312" w:hAnsi="仿宋_GB2312" w:eastAsia="仿宋_GB2312" w:cs="仿宋_GB2312"/>
                <w:color w:val="000000"/>
                <w:kern w:val="0"/>
                <w:sz w:val="32"/>
                <w:szCs w:val="32"/>
                <w:lang w:val="zh-CN" w:eastAsia="zh-TW"/>
              </w:rPr>
            </w:pPr>
            <w:r>
              <w:rPr>
                <w:rFonts w:hint="eastAsia" w:ascii="仿宋_GB2312" w:hAnsi="仿宋_GB2312" w:eastAsia="仿宋_GB2312" w:cs="仿宋_GB2312"/>
                <w:color w:val="000000"/>
                <w:kern w:val="0"/>
                <w:sz w:val="32"/>
                <w:szCs w:val="32"/>
                <w:lang w:val="en-US" w:eastAsia="zh-CN"/>
              </w:rPr>
              <w:t>1.8自有</w:t>
            </w:r>
            <w:r>
              <w:rPr>
                <w:rFonts w:hint="eastAsia" w:ascii="仿宋_GB2312" w:hAnsi="仿宋_GB2312" w:eastAsia="仿宋_GB2312" w:cs="仿宋_GB2312"/>
                <w:color w:val="000000"/>
                <w:kern w:val="0"/>
                <w:sz w:val="32"/>
                <w:szCs w:val="32"/>
              </w:rPr>
              <w:t>阅读器提供书签功能，支持用户自主插入书签，支持用户浏览插入的所有书签，并快速定位到已有书签页。</w:t>
            </w:r>
          </w:p>
          <w:p w14:paraId="35DC8B1F">
            <w:pPr>
              <w:pStyle w:val="2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1.9自有</w:t>
            </w:r>
            <w:r>
              <w:rPr>
                <w:rFonts w:hint="eastAsia" w:ascii="仿宋_GB2312" w:hAnsi="仿宋_GB2312" w:eastAsia="仿宋_GB2312" w:cs="仿宋_GB2312"/>
                <w:color w:val="000000"/>
                <w:kern w:val="0"/>
                <w:sz w:val="32"/>
                <w:szCs w:val="32"/>
              </w:rPr>
              <w:t>阅读器包含本地书架、最近阅读、收藏、正在下载，以及自定义标签功能。书架内容支持导出功能。</w:t>
            </w:r>
          </w:p>
          <w:p w14:paraId="69D9EFEE">
            <w:pPr>
              <w:pStyle w:val="2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1.10自有</w:t>
            </w:r>
            <w:r>
              <w:rPr>
                <w:rFonts w:hint="eastAsia" w:ascii="仿宋_GB2312" w:hAnsi="仿宋_GB2312" w:eastAsia="仿宋_GB2312" w:cs="仿宋_GB2312"/>
                <w:color w:val="000000"/>
                <w:kern w:val="0"/>
                <w:sz w:val="32"/>
                <w:szCs w:val="32"/>
              </w:rPr>
              <w:t>阅读器阅读支持用户将书下载到本地，采用书架式进行图书综合管理，支持用户添加、删除、阅读图书并对图书进行排序、分类、查找和移动。支持对图书进行收藏。支持记录用户阅读历史以及阅读进度。</w:t>
            </w:r>
          </w:p>
          <w:p w14:paraId="2D1C13F7">
            <w:pPr>
              <w:pStyle w:val="2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1.11自有</w:t>
            </w:r>
            <w:r>
              <w:rPr>
                <w:rFonts w:hint="eastAsia" w:ascii="仿宋_GB2312" w:hAnsi="仿宋_GB2312" w:eastAsia="仿宋_GB2312" w:cs="仿宋_GB2312"/>
                <w:color w:val="000000"/>
                <w:kern w:val="0"/>
                <w:sz w:val="32"/>
                <w:szCs w:val="32"/>
              </w:rPr>
              <w:t>阅读器支持自定义分类标签，方便用户管理图书。</w:t>
            </w:r>
          </w:p>
          <w:p w14:paraId="4FF37F28">
            <w:pPr>
              <w:pStyle w:val="2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1.12</w:t>
            </w:r>
            <w:r>
              <w:rPr>
                <w:rFonts w:hint="eastAsia" w:ascii="仿宋_GB2312" w:hAnsi="仿宋_GB2312" w:eastAsia="仿宋_GB2312" w:cs="仿宋_GB2312"/>
                <w:color w:val="000000"/>
                <w:kern w:val="0"/>
                <w:sz w:val="32"/>
                <w:szCs w:val="32"/>
              </w:rPr>
              <w:t>平台支持对阅读页面进行放大、缩小等操作，支持自定义放大缩小的比例，支持对页面进行最大（小）化操作。</w:t>
            </w:r>
          </w:p>
          <w:p w14:paraId="66395152">
            <w:pPr>
              <w:pStyle w:val="25"/>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0" w:firstLineChars="0"/>
              <w:jc w:val="left"/>
              <w:textAlignment w:val="auto"/>
              <w:rPr>
                <w:rFonts w:hint="eastAsia" w:ascii="仿宋_GB2312" w:hAnsi="仿宋_GB2312" w:eastAsia="仿宋_GB2312" w:cs="仿宋_GB2312"/>
                <w:color w:val="000000"/>
                <w:kern w:val="0"/>
                <w:sz w:val="32"/>
                <w:szCs w:val="32"/>
                <w:lang w:val="zh-CN" w:eastAsia="zh-TW"/>
              </w:rPr>
            </w:pPr>
            <w:r>
              <w:rPr>
                <w:rFonts w:hint="eastAsia" w:ascii="仿宋_GB2312" w:hAnsi="仿宋_GB2312" w:eastAsia="仿宋_GB2312" w:cs="仿宋_GB2312"/>
                <w:color w:val="000000"/>
                <w:kern w:val="0"/>
                <w:sz w:val="32"/>
                <w:szCs w:val="32"/>
                <w:lang w:val="en-US" w:eastAsia="zh-CN"/>
              </w:rPr>
              <w:t>1.</w:t>
            </w:r>
            <w:r>
              <w:rPr>
                <w:rFonts w:hint="eastAsia" w:ascii="仿宋_GB2312" w:hAnsi="仿宋_GB2312" w:eastAsia="仿宋_GB2312" w:cs="仿宋_GB2312"/>
                <w:color w:val="000000"/>
                <w:kern w:val="0"/>
                <w:sz w:val="32"/>
                <w:szCs w:val="32"/>
              </w:rPr>
              <w:t>13阅读软件具广泛的兼容性，可以阅读多种格式的数字资源</w:t>
            </w:r>
            <w:r>
              <w:rPr>
                <w:rFonts w:hint="eastAsia" w:ascii="仿宋_GB2312" w:hAnsi="仿宋_GB2312" w:eastAsia="仿宋_GB2312" w:cs="仿宋_GB2312"/>
                <w:color w:val="000000"/>
                <w:kern w:val="0"/>
                <w:sz w:val="32"/>
                <w:szCs w:val="32"/>
                <w:lang w:val="zh-CN" w:eastAsia="zh-TW"/>
              </w:rPr>
              <w:t>,如</w:t>
            </w:r>
            <w:r>
              <w:rPr>
                <w:rFonts w:hint="eastAsia" w:ascii="仿宋_GB2312" w:hAnsi="仿宋_GB2312" w:eastAsia="仿宋_GB2312" w:cs="仿宋_GB2312"/>
                <w:color w:val="000000"/>
                <w:kern w:val="0"/>
                <w:sz w:val="32"/>
                <w:szCs w:val="32"/>
              </w:rPr>
              <w:t>EPUB、</w:t>
            </w:r>
            <w:r>
              <w:rPr>
                <w:rFonts w:hint="eastAsia" w:ascii="仿宋_GB2312" w:hAnsi="仿宋_GB2312" w:eastAsia="仿宋_GB2312" w:cs="仿宋_GB2312"/>
                <w:color w:val="000000"/>
                <w:kern w:val="0"/>
                <w:sz w:val="32"/>
                <w:szCs w:val="32"/>
                <w:lang w:val="zh-CN" w:eastAsia="zh-TW"/>
              </w:rPr>
              <w:t>PDG、PDF、TXT、PDZ、PDZX等；</w:t>
            </w:r>
          </w:p>
          <w:p w14:paraId="1CDB5BCB">
            <w:pPr>
              <w:pStyle w:val="25"/>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0" w:firstLineChars="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1.</w:t>
            </w:r>
            <w:r>
              <w:rPr>
                <w:rFonts w:hint="eastAsia" w:ascii="仿宋_GB2312" w:hAnsi="仿宋_GB2312" w:eastAsia="仿宋_GB2312" w:cs="仿宋_GB2312"/>
                <w:color w:val="000000"/>
                <w:kern w:val="0"/>
                <w:sz w:val="32"/>
                <w:szCs w:val="32"/>
              </w:rPr>
              <w:t>14平台提供IP认证和个人账号登录的权限管理方式。平台可通过帐号密码形式访问，使读者在局域网外也可不受限制访问系统；可以对接单位统一认证平台来实现校外访问资源。</w:t>
            </w:r>
          </w:p>
          <w:p w14:paraId="16F68448">
            <w:pPr>
              <w:pStyle w:val="24"/>
              <w:keepNext w:val="0"/>
              <w:keepLines w:val="0"/>
              <w:pageBreakBefore w:val="0"/>
              <w:widowControl w:val="0"/>
              <w:kinsoku/>
              <w:wordWrap/>
              <w:overflowPunct/>
              <w:topLinePunct w:val="0"/>
              <w:bidi w:val="0"/>
              <w:snapToGrid/>
              <w:spacing w:line="360" w:lineRule="auto"/>
              <w:ind w:left="0" w:leftChars="0"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平台中的精品图书可以实现AI阅读，总书量</w:t>
            </w:r>
            <w:r>
              <w:rPr>
                <w:rFonts w:hint="eastAsia" w:ascii="仿宋_GB2312" w:hAnsi="仿宋_GB2312" w:eastAsia="仿宋_GB2312" w:cs="仿宋_GB2312"/>
                <w:sz w:val="32"/>
                <w:szCs w:val="32"/>
                <w:lang w:val="en-US" w:eastAsia="zh-CN"/>
              </w:rPr>
              <w:t>不低于</w:t>
            </w:r>
            <w:r>
              <w:rPr>
                <w:rFonts w:hint="eastAsia" w:ascii="仿宋_GB2312" w:hAnsi="仿宋_GB2312" w:eastAsia="仿宋_GB2312" w:cs="仿宋_GB2312"/>
                <w:sz w:val="32"/>
                <w:szCs w:val="32"/>
              </w:rPr>
              <w:t>10余万册。</w:t>
            </w:r>
          </w:p>
          <w:p w14:paraId="31805ABE">
            <w:pPr>
              <w:pStyle w:val="24"/>
              <w:keepNext w:val="0"/>
              <w:keepLines w:val="0"/>
              <w:pageBreakBefore w:val="0"/>
              <w:widowControl w:val="0"/>
              <w:kinsoku/>
              <w:wordWrap/>
              <w:overflowPunct/>
              <w:topLinePunct w:val="0"/>
              <w:bidi w:val="0"/>
              <w:snapToGrid/>
              <w:spacing w:line="360" w:lineRule="auto"/>
              <w:ind w:left="0" w:leftChars="0"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平台中的文本图书可进行在线听书、写读书笔记等功能。</w:t>
            </w:r>
          </w:p>
          <w:p w14:paraId="6743601E">
            <w:pPr>
              <w:pStyle w:val="25"/>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0" w:firstLineChars="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1.</w:t>
            </w:r>
            <w:r>
              <w:rPr>
                <w:rFonts w:hint="eastAsia"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lang w:val="en-US" w:eastAsia="zh-CN"/>
              </w:rPr>
              <w:t>7</w:t>
            </w:r>
            <w:r>
              <w:rPr>
                <w:rFonts w:hint="eastAsia" w:ascii="仿宋_GB2312" w:hAnsi="仿宋_GB2312" w:eastAsia="仿宋_GB2312" w:cs="仿宋_GB2312"/>
                <w:color w:val="000000"/>
                <w:kern w:val="0"/>
                <w:sz w:val="32"/>
                <w:szCs w:val="32"/>
              </w:rPr>
              <w:t>电子图书图像遵循图书的原版原貌，文字差错率不高于万分之一。</w:t>
            </w:r>
          </w:p>
          <w:p w14:paraId="3867128E">
            <w:pPr>
              <w:pStyle w:val="25"/>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0" w:firstLineChars="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1.18</w:t>
            </w:r>
            <w:r>
              <w:rPr>
                <w:rFonts w:hint="eastAsia" w:ascii="仿宋_GB2312" w:hAnsi="仿宋_GB2312" w:eastAsia="仿宋_GB2312" w:cs="仿宋_GB2312"/>
                <w:color w:val="000000"/>
                <w:kern w:val="0"/>
                <w:sz w:val="32"/>
                <w:szCs w:val="32"/>
              </w:rPr>
              <w:t>平台电子图书馆藏量每年保持5-10万的更新。</w:t>
            </w:r>
          </w:p>
          <w:p w14:paraId="229AA1C6">
            <w:pPr>
              <w:pStyle w:val="24"/>
              <w:keepNext w:val="0"/>
              <w:keepLines w:val="0"/>
              <w:pageBreakBefore w:val="0"/>
              <w:widowControl w:val="0"/>
              <w:kinsoku/>
              <w:wordWrap/>
              <w:overflowPunct/>
              <w:topLinePunct w:val="0"/>
              <w:bidi w:val="0"/>
              <w:snapToGrid/>
              <w:spacing w:line="360" w:lineRule="auto"/>
              <w:ind w:left="0" w:leftChars="0"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1.19</w:t>
            </w:r>
            <w:r>
              <w:rPr>
                <w:rFonts w:hint="eastAsia" w:ascii="仿宋_GB2312" w:hAnsi="仿宋_GB2312" w:eastAsia="仿宋_GB2312" w:cs="仿宋_GB2312"/>
                <w:sz w:val="32"/>
                <w:szCs w:val="32"/>
              </w:rPr>
              <w:t>平台收录近三年出版的新书可达3万余册。</w:t>
            </w:r>
          </w:p>
          <w:p w14:paraId="52835389">
            <w:pPr>
              <w:pStyle w:val="24"/>
              <w:keepNext w:val="0"/>
              <w:keepLines w:val="0"/>
              <w:pageBreakBefore w:val="0"/>
              <w:widowControl w:val="0"/>
              <w:kinsoku/>
              <w:wordWrap/>
              <w:overflowPunct/>
              <w:topLinePunct w:val="0"/>
              <w:bidi w:val="0"/>
              <w:snapToGrid/>
              <w:spacing w:line="360" w:lineRule="auto"/>
              <w:ind w:left="0" w:leftChars="0"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平台提供各类好社好书、每月精品书等多维度的好书推荐，可以提供接口供用户整合。</w:t>
            </w:r>
          </w:p>
          <w:p w14:paraId="3216E17B">
            <w:pPr>
              <w:pStyle w:val="24"/>
              <w:keepNext w:val="0"/>
              <w:keepLines w:val="0"/>
              <w:pageBreakBefore w:val="0"/>
              <w:widowControl w:val="0"/>
              <w:kinsoku/>
              <w:wordWrap/>
              <w:overflowPunct/>
              <w:topLinePunct w:val="0"/>
              <w:bidi w:val="0"/>
              <w:snapToGrid/>
              <w:spacing w:line="360" w:lineRule="auto"/>
              <w:ind w:left="0" w:leftChars="0" w:firstLine="0" w:firstLineChars="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平台提供经典文库</w:t>
            </w:r>
            <w:r>
              <w:rPr>
                <w:rFonts w:hint="eastAsia" w:ascii="仿宋_GB2312" w:hAnsi="仿宋_GB2312" w:eastAsia="仿宋_GB2312" w:cs="仿宋_GB2312"/>
                <w:sz w:val="32"/>
                <w:szCs w:val="32"/>
                <w:lang w:val="en-US" w:eastAsia="zh-CN"/>
              </w:rPr>
              <w:t>模块</w:t>
            </w:r>
            <w:r>
              <w:rPr>
                <w:rFonts w:hint="eastAsia" w:ascii="仿宋_GB2312" w:hAnsi="仿宋_GB2312" w:eastAsia="仿宋_GB2312" w:cs="仿宋_GB2312"/>
                <w:sz w:val="32"/>
                <w:szCs w:val="32"/>
              </w:rPr>
              <w:t>，也可提供接口供用户整合</w:t>
            </w:r>
            <w:r>
              <w:rPr>
                <w:rFonts w:hint="eastAsia" w:ascii="仿宋_GB2312" w:hAnsi="仿宋_GB2312" w:eastAsia="仿宋_GB2312" w:cs="仿宋_GB2312"/>
                <w:sz w:val="32"/>
                <w:szCs w:val="32"/>
                <w:lang w:eastAsia="zh-CN"/>
              </w:rPr>
              <w:t>。</w:t>
            </w:r>
          </w:p>
          <w:p w14:paraId="092060A1">
            <w:pPr>
              <w:pStyle w:val="25"/>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0" w:firstLineChars="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1.</w:t>
            </w:r>
            <w:r>
              <w:rPr>
                <w:rFonts w:hint="eastAsia" w:ascii="仿宋_GB2312" w:hAnsi="仿宋_GB2312" w:eastAsia="仿宋_GB2312" w:cs="仿宋_GB2312"/>
                <w:color w:val="000000"/>
                <w:kern w:val="0"/>
                <w:sz w:val="32"/>
                <w:szCs w:val="32"/>
              </w:rPr>
              <w:t>2</w:t>
            </w:r>
            <w:r>
              <w:rPr>
                <w:rFonts w:hint="eastAsia" w:ascii="仿宋_GB2312" w:hAnsi="仿宋_GB2312" w:eastAsia="仿宋_GB2312" w:cs="仿宋_GB2312"/>
                <w:color w:val="000000"/>
                <w:kern w:val="0"/>
                <w:sz w:val="32"/>
                <w:szCs w:val="32"/>
                <w:lang w:val="en-US" w:eastAsia="zh-CN"/>
              </w:rPr>
              <w:t>2</w:t>
            </w:r>
            <w:r>
              <w:rPr>
                <w:rFonts w:hint="eastAsia" w:ascii="仿宋_GB2312" w:hAnsi="仿宋_GB2312" w:eastAsia="仿宋_GB2312" w:cs="仿宋_GB2312"/>
                <w:color w:val="000000"/>
                <w:kern w:val="0"/>
                <w:sz w:val="32"/>
                <w:szCs w:val="32"/>
              </w:rPr>
              <w:t>免费提供针对管理员和用户的培训活动。</w:t>
            </w:r>
          </w:p>
          <w:p w14:paraId="10BB4F90">
            <w:pPr>
              <w:pStyle w:val="24"/>
              <w:keepNext w:val="0"/>
              <w:keepLines w:val="0"/>
              <w:pageBreakBefore w:val="0"/>
              <w:widowControl w:val="0"/>
              <w:kinsoku/>
              <w:wordWrap/>
              <w:overflowPunct/>
              <w:topLinePunct w:val="0"/>
              <w:bidi w:val="0"/>
              <w:snapToGrid/>
              <w:spacing w:line="360" w:lineRule="auto"/>
              <w:ind w:left="0" w:leftChars="0" w:firstLine="0" w:firstLineChars="0"/>
              <w:textAlignment w:val="auto"/>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1.23承诺拷贝不少于2.5万种适合学前教育、护理、畜牧兽医、林业技术等重点专业的电子图书至学校本地服务器。</w:t>
            </w:r>
          </w:p>
          <w:p w14:paraId="08E74DC8">
            <w:pPr>
              <w:pStyle w:val="24"/>
              <w:keepNext w:val="0"/>
              <w:keepLines w:val="0"/>
              <w:pageBreakBefore w:val="0"/>
              <w:widowControl w:val="0"/>
              <w:numPr>
                <w:ilvl w:val="0"/>
                <w:numId w:val="2"/>
              </w:numPr>
              <w:kinsoku/>
              <w:wordWrap/>
              <w:overflowPunct/>
              <w:topLinePunct w:val="0"/>
              <w:bidi w:val="0"/>
              <w:snapToGrid/>
              <w:spacing w:line="360" w:lineRule="auto"/>
              <w:ind w:left="0" w:leftChars="0" w:firstLine="0" w:firstLineChars="0"/>
              <w:textAlignment w:val="auto"/>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rPr>
              <w:t xml:space="preserve">移动OPAC系统 </w:t>
            </w:r>
          </w:p>
          <w:p w14:paraId="002B1710">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 w:val="0"/>
                <w:bCs/>
                <w:color w:val="000000"/>
                <w:kern w:val="0"/>
                <w:sz w:val="32"/>
                <w:szCs w:val="32"/>
                <w:lang w:val="en-US" w:eastAsia="zh-CN"/>
              </w:rPr>
              <w:t>2.1</w:t>
            </w:r>
            <w:r>
              <w:rPr>
                <w:rFonts w:hint="eastAsia" w:ascii="仿宋_GB2312" w:hAnsi="仿宋_GB2312" w:eastAsia="仿宋_GB2312" w:cs="仿宋_GB2312"/>
                <w:kern w:val="0"/>
                <w:sz w:val="32"/>
                <w:szCs w:val="32"/>
              </w:rPr>
              <w:t>要求可与图书馆OPAC系统完成统一认证。</w:t>
            </w:r>
          </w:p>
          <w:p w14:paraId="7C7BF2B3">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2</w:t>
            </w:r>
            <w:r>
              <w:rPr>
                <w:rFonts w:hint="eastAsia" w:ascii="仿宋_GB2312" w:hAnsi="仿宋_GB2312" w:eastAsia="仿宋_GB2312" w:cs="仿宋_GB2312"/>
                <w:color w:val="000000"/>
                <w:kern w:val="0"/>
                <w:sz w:val="32"/>
                <w:szCs w:val="32"/>
              </w:rPr>
              <w:t>.2 基于本馆</w:t>
            </w:r>
            <w:r>
              <w:rPr>
                <w:rFonts w:hint="eastAsia" w:ascii="仿宋_GB2312" w:hAnsi="仿宋_GB2312" w:eastAsia="仿宋_GB2312" w:cs="仿宋_GB2312"/>
                <w:color w:val="000000"/>
                <w:kern w:val="0"/>
                <w:sz w:val="32"/>
                <w:szCs w:val="32"/>
                <w:lang w:val="en-US" w:eastAsia="zh-CN"/>
              </w:rPr>
              <w:t>OPAC</w:t>
            </w:r>
            <w:r>
              <w:rPr>
                <w:rFonts w:hint="eastAsia" w:ascii="仿宋_GB2312" w:hAnsi="仿宋_GB2312" w:eastAsia="仿宋_GB2312" w:cs="仿宋_GB2312"/>
                <w:color w:val="000000"/>
                <w:kern w:val="0"/>
                <w:sz w:val="32"/>
                <w:szCs w:val="32"/>
              </w:rPr>
              <w:t>系统功能，要求在手机终端具备馆图书馆公告浏览、热门检索词展示、馆藏书目查询、馆藏复本情况、在架信息、在线预约、个人借阅信息查看、在线续借、</w:t>
            </w:r>
            <w:r>
              <w:rPr>
                <w:rFonts w:hint="eastAsia" w:ascii="仿宋_GB2312" w:hAnsi="仿宋_GB2312" w:eastAsia="仿宋_GB2312" w:cs="仿宋_GB2312"/>
                <w:color w:val="000000" w:themeColor="text1"/>
                <w:kern w:val="0"/>
                <w:sz w:val="32"/>
                <w:szCs w:val="32"/>
                <w14:textFill>
                  <w14:solidFill>
                    <w14:schemeClr w14:val="tx1"/>
                  </w14:solidFill>
                </w14:textFill>
              </w:rPr>
              <w:t>预约取书提醒、催还信息告知、电子读者证</w:t>
            </w:r>
            <w:r>
              <w:rPr>
                <w:rFonts w:hint="eastAsia" w:ascii="仿宋_GB2312" w:hAnsi="仿宋_GB2312" w:eastAsia="仿宋_GB2312" w:cs="仿宋_GB2312"/>
                <w:color w:val="000000"/>
                <w:kern w:val="0"/>
                <w:sz w:val="32"/>
                <w:szCs w:val="32"/>
              </w:rPr>
              <w:t>等功能。</w:t>
            </w:r>
          </w:p>
          <w:p w14:paraId="1042FDA2">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2</w:t>
            </w:r>
            <w:r>
              <w:rPr>
                <w:rFonts w:hint="eastAsia" w:ascii="仿宋_GB2312" w:hAnsi="仿宋_GB2312" w:eastAsia="仿宋_GB2312" w:cs="仿宋_GB2312"/>
                <w:color w:val="000000"/>
                <w:kern w:val="0"/>
                <w:sz w:val="32"/>
                <w:szCs w:val="32"/>
              </w:rPr>
              <w:t>.3 要求通过手机</w:t>
            </w:r>
            <w:r>
              <w:rPr>
                <w:rFonts w:hint="eastAsia" w:ascii="仿宋_GB2312" w:hAnsi="仿宋_GB2312" w:eastAsia="仿宋_GB2312" w:cs="仿宋_GB2312"/>
                <w:color w:val="000000"/>
                <w:kern w:val="0"/>
                <w:sz w:val="32"/>
                <w:szCs w:val="32"/>
                <w:lang w:eastAsia="zh-CN"/>
              </w:rPr>
              <w:t>APP</w:t>
            </w:r>
            <w:r>
              <w:rPr>
                <w:rFonts w:hint="eastAsia" w:ascii="仿宋_GB2312" w:hAnsi="仿宋_GB2312" w:eastAsia="仿宋_GB2312" w:cs="仿宋_GB2312"/>
                <w:color w:val="000000"/>
                <w:kern w:val="0"/>
                <w:sz w:val="32"/>
                <w:szCs w:val="32"/>
              </w:rPr>
              <w:t>端扫描图书馆纸质图书条形码，可实时查看对应该图书所在的馆藏架位信息和可预约、可借阅情况，无纸本馆藏时可直接查看本书对应的电子版，并实现手机下载，文献传递等全文获取方式。</w:t>
            </w:r>
          </w:p>
          <w:p w14:paraId="6D1BBB44">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lang w:val="en-US" w:eastAsia="zh-CN"/>
              </w:rPr>
              <w:t>3</w:t>
            </w:r>
            <w:r>
              <w:rPr>
                <w:rFonts w:hint="eastAsia" w:ascii="仿宋_GB2312" w:hAnsi="仿宋_GB2312" w:eastAsia="仿宋_GB2312" w:cs="仿宋_GB2312"/>
                <w:b/>
                <w:color w:val="000000"/>
                <w:kern w:val="0"/>
                <w:sz w:val="32"/>
                <w:szCs w:val="32"/>
              </w:rPr>
              <w:t>.数字资源服务平台</w:t>
            </w:r>
          </w:p>
          <w:p w14:paraId="341CE35D">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3</w:t>
            </w:r>
            <w:r>
              <w:rPr>
                <w:rFonts w:hint="eastAsia" w:ascii="仿宋_GB2312" w:hAnsi="仿宋_GB2312" w:eastAsia="仿宋_GB2312" w:cs="仿宋_GB2312"/>
                <w:color w:val="000000"/>
                <w:kern w:val="0"/>
                <w:sz w:val="32"/>
                <w:szCs w:val="32"/>
              </w:rPr>
              <w:t>.1</w:t>
            </w:r>
            <w:r>
              <w:rPr>
                <w:rFonts w:hint="eastAsia" w:ascii="仿宋_GB2312" w:hAnsi="仿宋_GB2312" w:eastAsia="仿宋_GB2312" w:cs="仿宋_GB2312"/>
                <w:sz w:val="32"/>
                <w:szCs w:val="32"/>
              </w:rPr>
              <w:t>移动图书馆可在不同移动终端上阅读访问。提供适合手机使用的图书资源，需包含图书封面信息、目录及在手机中完成试读，并且通过移动图书馆，可以查询到全国的馆藏信息。支持图书馆已购买的电子图书、中文期刊等学术资源全文阅读和全文检索。</w:t>
            </w:r>
          </w:p>
          <w:p w14:paraId="7809D400">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3</w:t>
            </w:r>
            <w:r>
              <w:rPr>
                <w:rFonts w:hint="eastAsia" w:ascii="仿宋_GB2312" w:hAnsi="仿宋_GB2312" w:eastAsia="仿宋_GB2312" w:cs="仿宋_GB2312"/>
                <w:color w:val="000000"/>
                <w:kern w:val="0"/>
                <w:sz w:val="32"/>
                <w:szCs w:val="32"/>
              </w:rPr>
              <w:t>.2</w:t>
            </w:r>
            <w:r>
              <w:rPr>
                <w:rFonts w:hint="eastAsia" w:ascii="仿宋_GB2312" w:hAnsi="仿宋_GB2312" w:eastAsia="仿宋_GB2312" w:cs="仿宋_GB2312"/>
                <w:sz w:val="32"/>
                <w:szCs w:val="32"/>
              </w:rPr>
              <w:t>提供适合手机使用的且具有完全自主知识产权的视频，支持有声读物播放，为满足读者视听需求，移动图书馆视频内嵌资源量要求不少于1万集。需提供视频目录，便于查验。</w:t>
            </w:r>
          </w:p>
          <w:p w14:paraId="5E58174E">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kern w:val="0"/>
                <w:sz w:val="32"/>
                <w:szCs w:val="32"/>
                <w:lang w:val="en-US" w:eastAsia="zh-CN"/>
              </w:rPr>
              <w:t>3</w:t>
            </w:r>
            <w:r>
              <w:rPr>
                <w:rFonts w:hint="eastAsia" w:ascii="仿宋_GB2312" w:hAnsi="仿宋_GB2312" w:eastAsia="仿宋_GB2312" w:cs="仿宋_GB2312"/>
                <w:color w:val="000000"/>
                <w:kern w:val="0"/>
                <w:sz w:val="32"/>
                <w:szCs w:val="32"/>
              </w:rPr>
              <w:t>.3 整合的</w:t>
            </w:r>
            <w:r>
              <w:rPr>
                <w:rFonts w:hint="eastAsia" w:ascii="仿宋_GB2312" w:hAnsi="仿宋_GB2312" w:eastAsia="仿宋_GB2312" w:cs="仿宋_GB2312"/>
                <w:sz w:val="32"/>
                <w:szCs w:val="32"/>
              </w:rPr>
              <w:t>期刊、论文等摘要页面要显示相关文献来源，且能提供适合移动设备的链接访问，并提供</w:t>
            </w:r>
            <w:r>
              <w:rPr>
                <w:rFonts w:hint="eastAsia" w:ascii="仿宋_GB2312" w:hAnsi="仿宋_GB2312" w:eastAsia="仿宋_GB2312" w:cs="仿宋_GB2312"/>
                <w:color w:val="000000" w:themeColor="text1"/>
                <w:sz w:val="32"/>
                <w:szCs w:val="32"/>
                <w14:textFill>
                  <w14:solidFill>
                    <w14:schemeClr w14:val="tx1"/>
                  </w14:solidFill>
                </w14:textFill>
              </w:rPr>
              <w:t>文献传递服务。</w:t>
            </w:r>
          </w:p>
          <w:p w14:paraId="25CEFDC6">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.4 提供各类资源导航，包括图书、期刊、讲座等，并实现热门</w:t>
            </w:r>
            <w:r>
              <w:rPr>
                <w:rFonts w:hint="eastAsia" w:ascii="仿宋_GB2312" w:hAnsi="仿宋_GB2312" w:eastAsia="仿宋_GB2312" w:cs="仿宋_GB2312"/>
                <w:color w:val="000000" w:themeColor="text1"/>
                <w:sz w:val="32"/>
                <w:szCs w:val="32"/>
                <w14:textFill>
                  <w14:solidFill>
                    <w14:schemeClr w14:val="tx1"/>
                  </w14:solidFill>
                </w14:textFill>
              </w:rPr>
              <w:t>资源的推荐。</w:t>
            </w:r>
          </w:p>
          <w:p w14:paraId="71B4F985">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.5提供多种全文获取方式，本馆有全文可直接阅读，无全文的可通过与已有的文献传递系统对接，将文献发送到读者的邮箱。</w:t>
            </w:r>
          </w:p>
          <w:p w14:paraId="32E3246F">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.6 通过系统访问本馆购买的资源，不受IP限制，通过认证针对读者进行权限控制，使用移动终端设备连接网络，可在任何地点访问。</w:t>
            </w:r>
          </w:p>
          <w:p w14:paraId="3FF5C7C8">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.7支持各类型智能手机：图书馆的文献资源全文可以通过各种类型手持设备进行统一访问，自适应安卓(</w:t>
            </w:r>
            <w:r>
              <w:rPr>
                <w:rFonts w:hint="eastAsia" w:ascii="仿宋_GB2312" w:hAnsi="仿宋_GB2312" w:eastAsia="仿宋_GB2312" w:cs="仿宋_GB2312"/>
                <w:sz w:val="32"/>
                <w:szCs w:val="32"/>
                <w:lang w:val="en-US" w:eastAsia="zh-CN"/>
              </w:rPr>
              <w:t>A</w:t>
            </w:r>
            <w:r>
              <w:rPr>
                <w:rFonts w:hint="eastAsia" w:ascii="仿宋_GB2312" w:hAnsi="仿宋_GB2312" w:eastAsia="仿宋_GB2312" w:cs="仿宋_GB2312"/>
                <w:sz w:val="32"/>
                <w:szCs w:val="32"/>
              </w:rPr>
              <w:t>ndroid)、苹果（</w:t>
            </w:r>
            <w:r>
              <w:rPr>
                <w:rFonts w:hint="eastAsia" w:ascii="仿宋_GB2312" w:hAnsi="仿宋_GB2312" w:eastAsia="仿宋_GB2312" w:cs="仿宋_GB2312"/>
                <w:sz w:val="32"/>
                <w:szCs w:val="32"/>
                <w:lang w:val="en-US" w:eastAsia="zh-CN"/>
              </w:rPr>
              <w:t>IOS</w:t>
            </w:r>
            <w:r>
              <w:rPr>
                <w:rFonts w:hint="eastAsia" w:ascii="仿宋_GB2312" w:hAnsi="仿宋_GB2312" w:eastAsia="仿宋_GB2312" w:cs="仿宋_GB2312"/>
                <w:sz w:val="32"/>
                <w:szCs w:val="32"/>
              </w:rPr>
              <w:t>）等各类手机。在全文展示页面可以选择字体的大小和夜间模式。</w:t>
            </w:r>
          </w:p>
          <w:p w14:paraId="7ED208A4">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.8各类数据库的支持：在检索详细页面上，提示相关数据库来源，并且可以提供适合手机的阅读格式。</w:t>
            </w:r>
          </w:p>
          <w:p w14:paraId="60076299">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.9 用户在用手机查找文献时，可提出申请将检索结果直接发送到个人邮箱。</w:t>
            </w:r>
          </w:p>
          <w:p w14:paraId="28DA2AD4">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.10实现平台统一检索，形成一站式检索图书馆的电子资源。电子期刊检索、图书检索、论文检索等均在一个搜索框和页面切换，一体化操作。</w:t>
            </w:r>
          </w:p>
          <w:p w14:paraId="15F2CE3D">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.11支持检索结果筛选，支持多种筛选模式，如按时间，标题等。</w:t>
            </w:r>
          </w:p>
          <w:p w14:paraId="794FB221">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.12支持全文检索服务，可定位到相关图书的具体页数，支持在线阅读相关页。</w:t>
            </w:r>
          </w:p>
          <w:p w14:paraId="56AF3D57">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.13支持横屏阅读，可进行批注，标示等操作。</w:t>
            </w:r>
          </w:p>
          <w:p w14:paraId="3F6A4766">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lang w:val="en-US" w:eastAsia="zh-CN"/>
              </w:rPr>
              <w:t>4.</w:t>
            </w:r>
            <w:r>
              <w:rPr>
                <w:rFonts w:hint="eastAsia" w:ascii="仿宋_GB2312" w:hAnsi="仿宋_GB2312" w:eastAsia="仿宋_GB2312" w:cs="仿宋_GB2312"/>
                <w:b/>
                <w:color w:val="000000"/>
                <w:kern w:val="0"/>
                <w:sz w:val="32"/>
                <w:szCs w:val="32"/>
              </w:rPr>
              <w:t>移动资源包</w:t>
            </w:r>
          </w:p>
          <w:p w14:paraId="3833E32E">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4</w:t>
            </w:r>
            <w:r>
              <w:rPr>
                <w:rFonts w:hint="eastAsia" w:ascii="仿宋_GB2312" w:hAnsi="仿宋_GB2312" w:eastAsia="仿宋_GB2312" w:cs="仿宋_GB2312"/>
                <w:color w:val="000000"/>
                <w:kern w:val="0"/>
                <w:sz w:val="32"/>
                <w:szCs w:val="32"/>
              </w:rPr>
              <w:t xml:space="preserve">.1 </w:t>
            </w:r>
            <w:r>
              <w:rPr>
                <w:rFonts w:hint="eastAsia" w:ascii="仿宋_GB2312" w:hAnsi="仿宋_GB2312" w:eastAsia="仿宋_GB2312" w:cs="仿宋_GB2312"/>
                <w:sz w:val="32"/>
                <w:szCs w:val="32"/>
              </w:rPr>
              <w:t>提供适合不同手机阅读的EPUB格式热门图书，不少于3万种。图书分类包含经典名著、小说传记、经管理财、历史军事、人生哲学、人文社科、生活保健、文学艺术、政治法律等分类。</w:t>
            </w:r>
          </w:p>
          <w:p w14:paraId="5FB19AF7">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4.2</w:t>
            </w:r>
            <w:r>
              <w:rPr>
                <w:rFonts w:hint="eastAsia" w:ascii="仿宋_GB2312" w:hAnsi="仿宋_GB2312" w:eastAsia="仿宋_GB2312" w:cs="仿宋_GB2312"/>
                <w:sz w:val="32"/>
                <w:szCs w:val="32"/>
              </w:rPr>
              <w:t>提供适合广大读者学习的经典视频10000集，包含清华大学、北京大学、复旦大学等名校的课程视频及讲座，可以在线进行播放。</w:t>
            </w:r>
          </w:p>
          <w:p w14:paraId="3CF71358">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4</w:t>
            </w:r>
            <w:r>
              <w:rPr>
                <w:rFonts w:hint="eastAsia" w:ascii="仿宋_GB2312" w:hAnsi="仿宋_GB2312" w:eastAsia="仿宋_GB2312" w:cs="仿宋_GB2312"/>
                <w:color w:val="000000"/>
                <w:kern w:val="0"/>
                <w:sz w:val="32"/>
                <w:szCs w:val="32"/>
              </w:rPr>
              <w:t xml:space="preserve">.3 </w:t>
            </w:r>
            <w:r>
              <w:rPr>
                <w:rFonts w:hint="eastAsia" w:ascii="仿宋_GB2312" w:hAnsi="仿宋_GB2312" w:eastAsia="仿宋_GB2312" w:cs="仿宋_GB2312"/>
                <w:sz w:val="32"/>
                <w:szCs w:val="32"/>
              </w:rPr>
              <w:t>提供不少于15000集听书资源。听书资源需提供包含传奇史话、古代历史、人物传记、国学经典、中国文学、世界名著等分类，最多可提供30余种分类。</w:t>
            </w:r>
          </w:p>
          <w:p w14:paraId="21B116BD">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 xml:space="preserve">.4 </w:t>
            </w:r>
            <w:r>
              <w:rPr>
                <w:rFonts w:hint="eastAsia" w:ascii="仿宋_GB2312" w:hAnsi="仿宋_GB2312" w:eastAsia="仿宋_GB2312" w:cs="仿宋_GB2312"/>
                <w:sz w:val="32"/>
                <w:szCs w:val="32"/>
              </w:rPr>
              <w:t>提供文献传递服务，并且接入全国图书馆参考咨询联盟建立的云传递共享平台。中文文献传递满足率达到95%以上。传递的文献能够随时随地打开阅读。</w:t>
            </w:r>
          </w:p>
          <w:p w14:paraId="2AA93A22">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lang w:val="en-US" w:eastAsia="zh-CN"/>
              </w:rPr>
              <w:t>5</w:t>
            </w:r>
            <w:r>
              <w:rPr>
                <w:rFonts w:hint="eastAsia" w:ascii="仿宋_GB2312" w:hAnsi="仿宋_GB2312" w:eastAsia="仿宋_GB2312" w:cs="仿宋_GB2312"/>
                <w:b/>
                <w:color w:val="000000"/>
                <w:kern w:val="0"/>
                <w:sz w:val="32"/>
                <w:szCs w:val="32"/>
              </w:rPr>
              <w:t>.阅读服务模块</w:t>
            </w:r>
          </w:p>
          <w:p w14:paraId="293478A7">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5</w:t>
            </w:r>
            <w:r>
              <w:rPr>
                <w:rFonts w:hint="eastAsia" w:ascii="仿宋_GB2312" w:hAnsi="仿宋_GB2312" w:eastAsia="仿宋_GB2312" w:cs="仿宋_GB2312"/>
                <w:color w:val="000000"/>
                <w:kern w:val="0"/>
                <w:sz w:val="32"/>
                <w:szCs w:val="32"/>
              </w:rPr>
              <w:t>.1</w:t>
            </w:r>
            <w:r>
              <w:rPr>
                <w:rFonts w:hint="eastAsia" w:ascii="仿宋_GB2312" w:hAnsi="仿宋_GB2312" w:eastAsia="仿宋_GB2312" w:cs="仿宋_GB2312"/>
                <w:sz w:val="32"/>
                <w:szCs w:val="32"/>
              </w:rPr>
              <w:t>移动学术资源模块提供包括图书、章节、期刊、视频、论文等多维度的资源，可进行统一检索，且资源频道提供了导航服务。</w:t>
            </w:r>
          </w:p>
          <w:p w14:paraId="6C36FDB2">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5</w:t>
            </w:r>
            <w:r>
              <w:rPr>
                <w:rFonts w:hint="eastAsia" w:ascii="仿宋_GB2312" w:hAnsi="仿宋_GB2312" w:eastAsia="仿宋_GB2312" w:cs="仿宋_GB2312"/>
                <w:color w:val="000000"/>
                <w:kern w:val="0"/>
                <w:sz w:val="32"/>
                <w:szCs w:val="32"/>
              </w:rPr>
              <w:t>.2</w:t>
            </w:r>
            <w:r>
              <w:rPr>
                <w:rFonts w:hint="eastAsia" w:ascii="仿宋_GB2312" w:hAnsi="仿宋_GB2312" w:eastAsia="仿宋_GB2312" w:cs="仿宋_GB2312"/>
                <w:sz w:val="32"/>
                <w:szCs w:val="32"/>
              </w:rPr>
              <w:t>微读书模块精选从经典图书中摘录精彩片段分享笔记，可通过片段读经典。</w:t>
            </w:r>
          </w:p>
          <w:p w14:paraId="6CAB0444">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5</w:t>
            </w:r>
            <w:r>
              <w:rPr>
                <w:rFonts w:hint="eastAsia" w:ascii="仿宋_GB2312" w:hAnsi="仿宋_GB2312" w:eastAsia="仿宋_GB2312" w:cs="仿宋_GB2312"/>
                <w:color w:val="000000"/>
                <w:kern w:val="0"/>
                <w:sz w:val="32"/>
                <w:szCs w:val="32"/>
              </w:rPr>
              <w:t>.3提供完善的主题书单功能，主题书单还支持图书馆按需进行自定义配置。</w:t>
            </w:r>
          </w:p>
          <w:p w14:paraId="393F772D">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5</w:t>
            </w:r>
            <w:r>
              <w:rPr>
                <w:rFonts w:hint="eastAsia" w:ascii="仿宋_GB2312" w:hAnsi="仿宋_GB2312" w:eastAsia="仿宋_GB2312" w:cs="仿宋_GB2312"/>
                <w:color w:val="000000"/>
                <w:kern w:val="0"/>
                <w:sz w:val="32"/>
                <w:szCs w:val="32"/>
              </w:rPr>
              <w:t>.4</w:t>
            </w:r>
            <w:r>
              <w:rPr>
                <w:rFonts w:hint="eastAsia" w:ascii="仿宋_GB2312" w:hAnsi="仿宋_GB2312" w:eastAsia="仿宋_GB2312" w:cs="仿宋_GB2312"/>
                <w:sz w:val="32"/>
                <w:szCs w:val="32"/>
              </w:rPr>
              <w:t>每日新书模块，根据不同主题推荐图书，每日更新。</w:t>
            </w:r>
          </w:p>
          <w:p w14:paraId="20ECA9A7">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5</w:t>
            </w:r>
            <w:r>
              <w:rPr>
                <w:rFonts w:hint="eastAsia" w:ascii="仿宋_GB2312" w:hAnsi="仿宋_GB2312" w:eastAsia="仿宋_GB2312" w:cs="仿宋_GB2312"/>
                <w:color w:val="000000"/>
                <w:kern w:val="0"/>
                <w:sz w:val="32"/>
                <w:szCs w:val="32"/>
              </w:rPr>
              <w:t>.5</w:t>
            </w:r>
            <w:r>
              <w:rPr>
                <w:rFonts w:hint="eastAsia" w:ascii="仿宋_GB2312" w:hAnsi="仿宋_GB2312" w:eastAsia="仿宋_GB2312" w:cs="仿宋_GB2312"/>
                <w:sz w:val="32"/>
                <w:szCs w:val="32"/>
              </w:rPr>
              <w:t>线下扫码阅读</w:t>
            </w:r>
            <w:r>
              <w:rPr>
                <w:rFonts w:hint="eastAsia" w:ascii="仿宋_GB2312" w:hAnsi="仿宋_GB2312" w:eastAsia="仿宋_GB2312" w:cs="仿宋_GB2312"/>
                <w:spacing w:val="27"/>
                <w:sz w:val="32"/>
                <w:szCs w:val="32"/>
              </w:rPr>
              <w:t>，</w:t>
            </w:r>
            <w:r>
              <w:rPr>
                <w:rFonts w:hint="eastAsia" w:ascii="仿宋_GB2312" w:hAnsi="仿宋_GB2312" w:eastAsia="仿宋_GB2312" w:cs="仿宋_GB2312"/>
                <w:sz w:val="32"/>
                <w:szCs w:val="32"/>
              </w:rPr>
              <w:t>扫线下机器上的二维码，即可阅读图书，并且加入书房或下载到书架。</w:t>
            </w:r>
          </w:p>
          <w:p w14:paraId="4F8A2C75">
            <w:pPr>
              <w:pStyle w:val="24"/>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5</w:t>
            </w:r>
            <w:r>
              <w:rPr>
                <w:rFonts w:hint="eastAsia" w:ascii="仿宋_GB2312" w:hAnsi="仿宋_GB2312" w:eastAsia="仿宋_GB2312" w:cs="仿宋_GB2312"/>
                <w:color w:val="000000"/>
                <w:kern w:val="0"/>
                <w:sz w:val="32"/>
                <w:szCs w:val="32"/>
              </w:rPr>
              <w:t>.6</w:t>
            </w:r>
            <w:r>
              <w:rPr>
                <w:rFonts w:hint="eastAsia" w:ascii="仿宋_GB2312" w:hAnsi="仿宋_GB2312" w:eastAsia="仿宋_GB2312" w:cs="仿宋_GB2312"/>
                <w:sz w:val="32"/>
                <w:szCs w:val="32"/>
              </w:rPr>
              <w:t>为读者提供个人空间，可添加图书、视频、期刊、讲座等资源，方便读者查找及阅读。</w:t>
            </w:r>
          </w:p>
          <w:p w14:paraId="5ACDE76C">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lang w:val="en-US" w:eastAsia="zh-CN"/>
              </w:rPr>
              <w:t>6.</w:t>
            </w:r>
            <w:r>
              <w:rPr>
                <w:rFonts w:hint="eastAsia" w:ascii="仿宋_GB2312" w:hAnsi="仿宋_GB2312" w:eastAsia="仿宋_GB2312" w:cs="仿宋_GB2312"/>
                <w:b/>
                <w:color w:val="000000"/>
                <w:kern w:val="0"/>
                <w:sz w:val="32"/>
                <w:szCs w:val="32"/>
              </w:rPr>
              <w:t>信息发布管理系统</w:t>
            </w:r>
          </w:p>
          <w:p w14:paraId="39A8B1D1">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实现本馆资讯分类管理，以及新闻资源的动态发布。</w:t>
            </w:r>
          </w:p>
          <w:p w14:paraId="2D1F18CE">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lang w:val="en-US" w:eastAsia="zh-CN"/>
              </w:rPr>
              <w:t>7.</w:t>
            </w:r>
            <w:r>
              <w:rPr>
                <w:rFonts w:hint="eastAsia" w:ascii="仿宋_GB2312" w:hAnsi="仿宋_GB2312" w:eastAsia="仿宋_GB2312" w:cs="仿宋_GB2312"/>
                <w:b/>
                <w:color w:val="000000"/>
                <w:kern w:val="0"/>
                <w:sz w:val="32"/>
                <w:szCs w:val="32"/>
              </w:rPr>
              <w:t>预约登记系统</w:t>
            </w:r>
          </w:p>
          <w:p w14:paraId="6E7A53FC">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读者在来访之前可进行预约登记，同时可在线上对图书馆座位进行预约，方便管理。</w:t>
            </w:r>
          </w:p>
          <w:p w14:paraId="07BF7530">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lang w:val="en-US" w:eastAsia="zh-CN"/>
              </w:rPr>
              <w:t>8.</w:t>
            </w:r>
            <w:r>
              <w:rPr>
                <w:rFonts w:hint="eastAsia" w:ascii="仿宋_GB2312" w:hAnsi="仿宋_GB2312" w:eastAsia="仿宋_GB2312" w:cs="仿宋_GB2312"/>
                <w:b/>
                <w:color w:val="000000"/>
                <w:kern w:val="0"/>
                <w:sz w:val="32"/>
                <w:szCs w:val="32"/>
              </w:rPr>
              <w:t>智慧直播系统</w:t>
            </w:r>
          </w:p>
          <w:p w14:paraId="71C03C24">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用户可在小程序端、</w:t>
            </w:r>
            <w:r>
              <w:rPr>
                <w:rFonts w:hint="eastAsia" w:ascii="仿宋_GB2312" w:hAnsi="仿宋_GB2312" w:eastAsia="仿宋_GB2312" w:cs="仿宋_GB2312"/>
                <w:sz w:val="32"/>
                <w:szCs w:val="32"/>
                <w:lang w:eastAsia="zh-CN"/>
              </w:rPr>
              <w:t>APP</w:t>
            </w:r>
            <w:r>
              <w:rPr>
                <w:rFonts w:hint="eastAsia" w:ascii="仿宋_GB2312" w:hAnsi="仿宋_GB2312" w:eastAsia="仿宋_GB2312" w:cs="仿宋_GB2312"/>
                <w:sz w:val="32"/>
                <w:szCs w:val="32"/>
              </w:rPr>
              <w:t>端查看正在直播、往期直播、精彩预告等。具备强大的导播系统，可以实现多样的视频源接入，多画面导播，且拥有强大的图层编辑、虚拟演播等功能。</w:t>
            </w:r>
          </w:p>
          <w:p w14:paraId="4C723CD8">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lang w:val="en-US" w:eastAsia="zh-CN"/>
              </w:rPr>
              <w:t>9.</w:t>
            </w:r>
            <w:r>
              <w:rPr>
                <w:rFonts w:hint="eastAsia" w:ascii="仿宋_GB2312" w:hAnsi="仿宋_GB2312" w:eastAsia="仿宋_GB2312" w:cs="仿宋_GB2312"/>
                <w:b/>
                <w:color w:val="000000"/>
                <w:kern w:val="0"/>
                <w:sz w:val="32"/>
                <w:szCs w:val="32"/>
              </w:rPr>
              <w:t>活动运营系统</w:t>
            </w:r>
          </w:p>
          <w:p w14:paraId="3F09C38F">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color w:val="000000"/>
                <w:kern w:val="0"/>
                <w:sz w:val="32"/>
                <w:szCs w:val="32"/>
                <w:lang w:val="en-US" w:eastAsia="zh-CN"/>
              </w:rPr>
              <w:t>9</w:t>
            </w:r>
            <w:r>
              <w:rPr>
                <w:rFonts w:hint="eastAsia" w:ascii="仿宋_GB2312" w:hAnsi="仿宋_GB2312" w:eastAsia="仿宋_GB2312" w:cs="仿宋_GB2312"/>
                <w:color w:val="000000"/>
                <w:kern w:val="0"/>
                <w:sz w:val="32"/>
                <w:szCs w:val="32"/>
              </w:rPr>
              <w:t xml:space="preserve">.1 </w:t>
            </w:r>
            <w:r>
              <w:rPr>
                <w:rFonts w:hint="eastAsia" w:ascii="仿宋_GB2312" w:hAnsi="仿宋_GB2312" w:eastAsia="仿宋_GB2312" w:cs="仿宋_GB2312"/>
                <w:sz w:val="32"/>
                <w:szCs w:val="32"/>
                <w:lang w:eastAsia="zh-CN"/>
              </w:rPr>
              <w:t>APP</w:t>
            </w:r>
            <w:r>
              <w:rPr>
                <w:rFonts w:hint="eastAsia" w:ascii="仿宋_GB2312" w:hAnsi="仿宋_GB2312" w:eastAsia="仿宋_GB2312" w:cs="仿宋_GB2312"/>
                <w:sz w:val="32"/>
                <w:szCs w:val="32"/>
              </w:rPr>
              <w:t>端、小程序端提供作品征集平台，</w:t>
            </w:r>
            <w:r>
              <w:rPr>
                <w:rFonts w:hint="eastAsia" w:ascii="仿宋_GB2312" w:hAnsi="仿宋_GB2312" w:eastAsia="仿宋_GB2312" w:cs="仿宋_GB2312"/>
                <w:sz w:val="32"/>
                <w:szCs w:val="32"/>
                <w:shd w:val="clear" w:color="auto" w:fill="FFFFFF"/>
              </w:rPr>
              <w:t>支持上传图片、文字、视频等格式的作品，可设置对作品的投票、点赞、评论等操作权限。</w:t>
            </w:r>
          </w:p>
          <w:p w14:paraId="2E93459C">
            <w:pPr>
              <w:keepNext w:val="0"/>
              <w:keepLines w:val="0"/>
              <w:pageBreakBefore w:val="0"/>
              <w:widowControl w:val="0"/>
              <w:kinsoku/>
              <w:wordWrap/>
              <w:overflowPunct/>
              <w:topLinePunct w:val="0"/>
              <w:bidi w:val="0"/>
              <w:snapToGrid/>
              <w:spacing w:line="360" w:lineRule="auto"/>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lang w:val="en-US" w:eastAsia="zh-CN"/>
              </w:rPr>
              <w:t>9</w:t>
            </w:r>
            <w:r>
              <w:rPr>
                <w:rFonts w:hint="eastAsia" w:ascii="仿宋_GB2312" w:hAnsi="仿宋_GB2312" w:eastAsia="仿宋_GB2312" w:cs="仿宋_GB2312"/>
                <w:sz w:val="32"/>
                <w:szCs w:val="32"/>
                <w:shd w:val="clear" w:color="auto" w:fill="FFFFFF"/>
              </w:rPr>
              <w:t>.2</w:t>
            </w:r>
            <w:r>
              <w:rPr>
                <w:rFonts w:hint="eastAsia" w:ascii="仿宋_GB2312" w:hAnsi="仿宋_GB2312" w:eastAsia="仿宋_GB2312" w:cs="仿宋_GB2312"/>
                <w:sz w:val="32"/>
                <w:szCs w:val="32"/>
                <w:shd w:val="clear" w:color="auto" w:fill="FFFFFF"/>
                <w:lang w:eastAsia="zh-CN"/>
              </w:rPr>
              <w:t>APP</w:t>
            </w:r>
            <w:r>
              <w:rPr>
                <w:rFonts w:hint="eastAsia" w:ascii="仿宋_GB2312" w:hAnsi="仿宋_GB2312" w:eastAsia="仿宋_GB2312" w:cs="仿宋_GB2312"/>
                <w:sz w:val="32"/>
                <w:szCs w:val="32"/>
                <w:shd w:val="clear" w:color="auto" w:fill="FFFFFF"/>
              </w:rPr>
              <w:t>端支持配置阅读积分大赛，通过看视频、做测评、读经典、观直播等获得积分，进行排行。</w:t>
            </w:r>
          </w:p>
          <w:p w14:paraId="2BF645A4">
            <w:pPr>
              <w:keepNext w:val="0"/>
              <w:keepLines w:val="0"/>
              <w:pageBreakBefore w:val="0"/>
              <w:widowControl w:val="0"/>
              <w:numPr>
                <w:ilvl w:val="0"/>
                <w:numId w:val="3"/>
              </w:numPr>
              <w:kinsoku/>
              <w:wordWrap/>
              <w:overflowPunct/>
              <w:topLinePunct w:val="0"/>
              <w:bidi w:val="0"/>
              <w:snapToGrid/>
              <w:spacing w:line="360" w:lineRule="auto"/>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提供阅读积分资源内容，书籍数量不少于200本，名师导读视频资源不少于50集，测试题目不少于400条，包含国学经典、中国文学、世界文学、人类思想、历史文明、艺术审美、科学技术、经济社会等不同类型的资源目录体系。</w:t>
            </w:r>
          </w:p>
          <w:p w14:paraId="5812BADB">
            <w:pPr>
              <w:keepNext w:val="0"/>
              <w:keepLines w:val="0"/>
              <w:pageBreakBefore w:val="0"/>
              <w:widowControl w:val="0"/>
              <w:numPr>
                <w:ilvl w:val="0"/>
                <w:numId w:val="3"/>
              </w:numPr>
              <w:kinsoku/>
              <w:wordWrap/>
              <w:overflowPunct/>
              <w:topLinePunct w:val="0"/>
              <w:bidi w:val="0"/>
              <w:snapToGrid/>
              <w:spacing w:line="360" w:lineRule="auto"/>
              <w:ind w:left="0" w:leftChars="0" w:firstLine="0" w:firstLineChars="0"/>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支持单位自定义学习时间，以及定制个性化学习内容。</w:t>
            </w:r>
          </w:p>
          <w:p w14:paraId="251B4A5C">
            <w:pPr>
              <w:keepNext w:val="0"/>
              <w:keepLines w:val="0"/>
              <w:pageBreakBefore w:val="0"/>
              <w:widowControl w:val="0"/>
              <w:numPr>
                <w:ilvl w:val="0"/>
                <w:numId w:val="0"/>
              </w:numPr>
              <w:kinsoku/>
              <w:wordWrap/>
              <w:overflowPunct/>
              <w:topLinePunct w:val="0"/>
              <w:bidi w:val="0"/>
              <w:snapToGrid/>
              <w:spacing w:line="360" w:lineRule="auto"/>
              <w:ind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（3）支持根据单位要求进行积分规则和达标积分数进行设置，支持对登录、视频观看、阅读、答题讨论、笔记等考核维度和积分规则设置。</w:t>
            </w:r>
          </w:p>
          <w:p w14:paraId="4393E617">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9</w:t>
            </w:r>
            <w:r>
              <w:rPr>
                <w:rFonts w:hint="eastAsia" w:ascii="仿宋_GB2312" w:hAnsi="仿宋_GB2312" w:eastAsia="仿宋_GB2312" w:cs="仿宋_GB2312"/>
                <w:color w:val="000000"/>
                <w:kern w:val="0"/>
                <w:sz w:val="32"/>
                <w:szCs w:val="32"/>
              </w:rPr>
              <w:t>.3</w:t>
            </w:r>
            <w:r>
              <w:rPr>
                <w:rFonts w:hint="eastAsia" w:ascii="仿宋_GB2312" w:hAnsi="仿宋_GB2312" w:eastAsia="仿宋_GB2312" w:cs="仿宋_GB2312"/>
                <w:sz w:val="32"/>
                <w:szCs w:val="32"/>
                <w:lang w:eastAsia="zh-CN"/>
              </w:rPr>
              <w:t>APP</w:t>
            </w:r>
            <w:r>
              <w:rPr>
                <w:rFonts w:hint="eastAsia" w:ascii="仿宋_GB2312" w:hAnsi="仿宋_GB2312" w:eastAsia="仿宋_GB2312" w:cs="仿宋_GB2312"/>
                <w:sz w:val="32"/>
                <w:szCs w:val="32"/>
              </w:rPr>
              <w:t>端、小程序端提供图书共读功能，通过共同阅读一本书深入了解原著，支持打卡、书评、排行。</w:t>
            </w:r>
          </w:p>
          <w:p w14:paraId="482B7051">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lang w:val="en-US" w:eastAsia="zh-CN"/>
              </w:rPr>
              <w:t>9</w:t>
            </w:r>
            <w:r>
              <w:rPr>
                <w:rFonts w:hint="eastAsia" w:ascii="仿宋_GB2312" w:hAnsi="仿宋_GB2312" w:eastAsia="仿宋_GB2312" w:cs="仿宋_GB2312"/>
                <w:sz w:val="32"/>
                <w:szCs w:val="32"/>
                <w:shd w:val="clear" w:color="auto" w:fill="FFFFFF"/>
              </w:rPr>
              <w:t>.4</w:t>
            </w:r>
            <w:r>
              <w:rPr>
                <w:rFonts w:hint="eastAsia" w:ascii="仿宋_GB2312" w:hAnsi="仿宋_GB2312" w:eastAsia="仿宋_GB2312" w:cs="仿宋_GB2312"/>
                <w:sz w:val="32"/>
                <w:szCs w:val="32"/>
                <w:lang w:eastAsia="zh-CN"/>
              </w:rPr>
              <w:t>APP</w:t>
            </w:r>
            <w:r>
              <w:rPr>
                <w:rFonts w:hint="eastAsia" w:ascii="仿宋_GB2312" w:hAnsi="仿宋_GB2312" w:eastAsia="仿宋_GB2312" w:cs="仿宋_GB2312"/>
                <w:sz w:val="32"/>
                <w:szCs w:val="32"/>
              </w:rPr>
              <w:t>端、小程序端提供</w:t>
            </w:r>
            <w:r>
              <w:rPr>
                <w:rFonts w:hint="eastAsia" w:ascii="仿宋_GB2312" w:hAnsi="仿宋_GB2312" w:eastAsia="仿宋_GB2312" w:cs="仿宋_GB2312"/>
                <w:sz w:val="32"/>
                <w:szCs w:val="32"/>
                <w:shd w:val="clear" w:color="auto" w:fill="FFFFFF"/>
              </w:rPr>
              <w:t>知识闯关模块，通过灵活配置的活动规则，答题+阅读的方式调动用户的阅读积极性。</w:t>
            </w:r>
          </w:p>
          <w:p w14:paraId="22ADB3A7">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color w:val="000000"/>
                <w:kern w:val="0"/>
                <w:sz w:val="32"/>
                <w:szCs w:val="32"/>
                <w:lang w:val="en-US" w:eastAsia="zh-CN"/>
              </w:rPr>
              <w:t>9</w:t>
            </w:r>
            <w:r>
              <w:rPr>
                <w:rFonts w:hint="eastAsia" w:ascii="仿宋_GB2312" w:hAnsi="仿宋_GB2312" w:eastAsia="仿宋_GB2312" w:cs="仿宋_GB2312"/>
                <w:color w:val="000000"/>
                <w:kern w:val="0"/>
                <w:sz w:val="32"/>
                <w:szCs w:val="32"/>
              </w:rPr>
              <w:t xml:space="preserve">.5 </w:t>
            </w:r>
            <w:r>
              <w:rPr>
                <w:rFonts w:hint="eastAsia" w:ascii="仿宋_GB2312" w:hAnsi="仿宋_GB2312" w:eastAsia="仿宋_GB2312" w:cs="仿宋_GB2312"/>
                <w:sz w:val="32"/>
                <w:szCs w:val="32"/>
                <w:lang w:eastAsia="zh-CN"/>
              </w:rPr>
              <w:t>APP</w:t>
            </w:r>
            <w:r>
              <w:rPr>
                <w:rFonts w:hint="eastAsia" w:ascii="仿宋_GB2312" w:hAnsi="仿宋_GB2312" w:eastAsia="仿宋_GB2312" w:cs="仿宋_GB2312"/>
                <w:sz w:val="32"/>
                <w:szCs w:val="32"/>
              </w:rPr>
              <w:t>端、小程序端提供</w:t>
            </w:r>
            <w:r>
              <w:rPr>
                <w:rFonts w:hint="eastAsia" w:ascii="仿宋_GB2312" w:hAnsi="仿宋_GB2312" w:eastAsia="仿宋_GB2312" w:cs="仿宋_GB2312"/>
                <w:sz w:val="32"/>
                <w:szCs w:val="32"/>
                <w:shd w:val="clear" w:color="auto" w:fill="FFFFFF"/>
              </w:rPr>
              <w:t>朗读模块，可以生成朗读作品，进行分享。</w:t>
            </w:r>
          </w:p>
          <w:p w14:paraId="1BCDB80E">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lang w:val="en-US" w:eastAsia="zh-CN"/>
              </w:rPr>
              <w:t>10.</w:t>
            </w:r>
            <w:r>
              <w:rPr>
                <w:rFonts w:hint="eastAsia" w:ascii="仿宋_GB2312" w:hAnsi="仿宋_GB2312" w:eastAsia="仿宋_GB2312" w:cs="仿宋_GB2312"/>
                <w:b/>
                <w:color w:val="000000"/>
                <w:kern w:val="0"/>
                <w:sz w:val="32"/>
                <w:szCs w:val="32"/>
              </w:rPr>
              <w:t>后台管理系统</w:t>
            </w:r>
          </w:p>
          <w:p w14:paraId="5351064D">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10</w:t>
            </w:r>
            <w:r>
              <w:rPr>
                <w:rFonts w:hint="eastAsia" w:ascii="仿宋_GB2312" w:hAnsi="仿宋_GB2312" w:eastAsia="仿宋_GB2312" w:cs="仿宋_GB2312"/>
                <w:color w:val="000000"/>
                <w:kern w:val="0"/>
                <w:sz w:val="32"/>
                <w:szCs w:val="32"/>
              </w:rPr>
              <w:t>.1</w:t>
            </w:r>
            <w:r>
              <w:rPr>
                <w:rFonts w:hint="eastAsia" w:ascii="仿宋_GB2312" w:hAnsi="仿宋_GB2312" w:eastAsia="仿宋_GB2312" w:cs="仿宋_GB2312"/>
                <w:sz w:val="32"/>
                <w:szCs w:val="32"/>
              </w:rPr>
              <w:t>支持对首页资源管理：实现首页图书、期刊、视频、听书、绘本等资源的添加、删除。</w:t>
            </w:r>
          </w:p>
          <w:p w14:paraId="34D8EECD">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10</w:t>
            </w:r>
            <w:r>
              <w:rPr>
                <w:rFonts w:hint="eastAsia" w:ascii="仿宋_GB2312" w:hAnsi="仿宋_GB2312" w:eastAsia="仿宋_GB2312" w:cs="仿宋_GB2312"/>
                <w:color w:val="000000"/>
                <w:kern w:val="0"/>
                <w:sz w:val="32"/>
                <w:szCs w:val="32"/>
              </w:rPr>
              <w:t>.2</w:t>
            </w:r>
            <w:r>
              <w:rPr>
                <w:rFonts w:hint="eastAsia" w:ascii="仿宋_GB2312" w:hAnsi="仿宋_GB2312" w:eastAsia="仿宋_GB2312" w:cs="仿宋_GB2312"/>
                <w:sz w:val="32"/>
                <w:szCs w:val="32"/>
              </w:rPr>
              <w:t>首页轮播图管理：实现轮播图的添加、修改、删除。</w:t>
            </w:r>
          </w:p>
          <w:p w14:paraId="2A4ABEBD">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lang w:val="en-US" w:eastAsia="zh-CN"/>
              </w:rPr>
              <w:t>10</w:t>
            </w:r>
            <w:r>
              <w:rPr>
                <w:rFonts w:hint="eastAsia" w:ascii="仿宋_GB2312" w:hAnsi="仿宋_GB2312" w:eastAsia="仿宋_GB2312" w:cs="仿宋_GB2312"/>
                <w:color w:val="000000"/>
                <w:kern w:val="0"/>
                <w:sz w:val="32"/>
                <w:szCs w:val="32"/>
              </w:rPr>
              <w:t>.3 支持多终端统一后台管理：实现后台对</w:t>
            </w:r>
            <w:r>
              <w:rPr>
                <w:rFonts w:hint="eastAsia" w:ascii="仿宋_GB2312" w:hAnsi="仿宋_GB2312" w:eastAsia="仿宋_GB2312" w:cs="仿宋_GB2312"/>
                <w:color w:val="000000"/>
                <w:kern w:val="0"/>
                <w:sz w:val="32"/>
                <w:szCs w:val="32"/>
                <w:lang w:eastAsia="zh-CN"/>
              </w:rPr>
              <w:t>APP</w:t>
            </w:r>
            <w:r>
              <w:rPr>
                <w:rFonts w:hint="eastAsia" w:ascii="仿宋_GB2312" w:hAnsi="仿宋_GB2312" w:eastAsia="仿宋_GB2312" w:cs="仿宋_GB2312"/>
                <w:color w:val="000000"/>
                <w:kern w:val="0"/>
                <w:sz w:val="32"/>
                <w:szCs w:val="32"/>
              </w:rPr>
              <w:t>端、公众号端、小程序端</w:t>
            </w:r>
            <w:r>
              <w:rPr>
                <w:rFonts w:hint="eastAsia" w:ascii="仿宋_GB2312" w:hAnsi="仿宋_GB2312" w:eastAsia="仿宋_GB2312" w:cs="仿宋_GB2312"/>
                <w:color w:val="000000"/>
                <w:kern w:val="0"/>
                <w:sz w:val="32"/>
                <w:szCs w:val="32"/>
                <w:lang w:eastAsia="zh-CN"/>
              </w:rPr>
              <w:t>。</w:t>
            </w:r>
          </w:p>
          <w:p w14:paraId="702D88BE">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rPr>
              <w:t>1</w:t>
            </w:r>
            <w:r>
              <w:rPr>
                <w:rFonts w:hint="eastAsia" w:ascii="仿宋_GB2312" w:hAnsi="仿宋_GB2312" w:eastAsia="仿宋_GB2312" w:cs="仿宋_GB2312"/>
                <w:b/>
                <w:color w:val="000000"/>
                <w:kern w:val="0"/>
                <w:sz w:val="32"/>
                <w:szCs w:val="32"/>
                <w:lang w:val="en-US" w:eastAsia="zh-CN"/>
              </w:rPr>
              <w:t>1</w:t>
            </w:r>
            <w:r>
              <w:rPr>
                <w:rFonts w:hint="eastAsia" w:ascii="仿宋_GB2312" w:hAnsi="仿宋_GB2312" w:eastAsia="仿宋_GB2312" w:cs="仿宋_GB2312"/>
                <w:b/>
                <w:color w:val="000000"/>
                <w:kern w:val="0"/>
                <w:sz w:val="32"/>
                <w:szCs w:val="32"/>
              </w:rPr>
              <w:t>.个性化服务系统</w:t>
            </w:r>
          </w:p>
          <w:p w14:paraId="0AD2FFE1">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lang w:val="en-US" w:eastAsia="zh-CN"/>
              </w:rPr>
              <w:t>1</w:t>
            </w:r>
            <w:r>
              <w:rPr>
                <w:rFonts w:hint="eastAsia" w:ascii="仿宋_GB2312" w:hAnsi="仿宋_GB2312" w:eastAsia="仿宋_GB2312" w:cs="仿宋_GB2312"/>
                <w:color w:val="000000"/>
                <w:kern w:val="0"/>
                <w:sz w:val="32"/>
                <w:szCs w:val="32"/>
              </w:rPr>
              <w:t>.1 界面要求自适应手机终端尺寸，符合手机用户使用习惯。除提供基于安卓、苹果系统的客户端外，还需提供小程序、微信公众号建设，实现全终端覆盖。</w:t>
            </w:r>
          </w:p>
          <w:p w14:paraId="7E77606C">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 xml:space="preserve">.2 </w:t>
            </w:r>
            <w:r>
              <w:rPr>
                <w:rFonts w:hint="eastAsia" w:ascii="仿宋_GB2312" w:hAnsi="仿宋_GB2312" w:eastAsia="仿宋_GB2312" w:cs="仿宋_GB2312"/>
                <w:sz w:val="32"/>
                <w:szCs w:val="32"/>
                <w:lang w:eastAsia="zh-CN"/>
              </w:rPr>
              <w:t>APP</w:t>
            </w:r>
            <w:r>
              <w:rPr>
                <w:rFonts w:hint="eastAsia" w:ascii="仿宋_GB2312" w:hAnsi="仿宋_GB2312" w:eastAsia="仿宋_GB2312" w:cs="仿宋_GB2312"/>
                <w:sz w:val="32"/>
                <w:szCs w:val="32"/>
              </w:rPr>
              <w:t>支持设置护眼模式，清空缓存信息，支持中英文语言设置。</w:t>
            </w:r>
          </w:p>
          <w:p w14:paraId="70DE06BB">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 xml:space="preserve">.3 </w:t>
            </w:r>
            <w:r>
              <w:rPr>
                <w:rFonts w:hint="eastAsia" w:ascii="仿宋_GB2312" w:hAnsi="仿宋_GB2312" w:eastAsia="仿宋_GB2312" w:cs="仿宋_GB2312"/>
                <w:color w:val="000000"/>
                <w:kern w:val="0"/>
                <w:sz w:val="32"/>
                <w:szCs w:val="32"/>
              </w:rPr>
              <w:t>系统需具备分享功能，可分享至微信等社交平台。</w:t>
            </w:r>
          </w:p>
          <w:p w14:paraId="52FDBF70">
            <w:pPr>
              <w:pStyle w:val="24"/>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11.4</w:t>
            </w:r>
            <w:r>
              <w:rPr>
                <w:rFonts w:hint="eastAsia" w:ascii="仿宋_GB2312" w:hAnsi="仿宋_GB2312" w:eastAsia="仿宋_GB2312" w:cs="仿宋_GB2312"/>
                <w:sz w:val="32"/>
                <w:szCs w:val="32"/>
              </w:rPr>
              <w:t>系统具备良好的开放性，可以支持二次开发。</w:t>
            </w:r>
          </w:p>
          <w:p w14:paraId="2F3E44CC">
            <w:pPr>
              <w:pStyle w:val="24"/>
              <w:keepNext w:val="0"/>
              <w:keepLines w:val="0"/>
              <w:pageBreakBefore w:val="0"/>
              <w:widowControl w:val="0"/>
              <w:kinsoku/>
              <w:wordWrap/>
              <w:overflowPunct/>
              <w:topLinePunct w:val="0"/>
              <w:bidi w:val="0"/>
              <w:snapToGrid/>
              <w:spacing w:line="360" w:lineRule="auto"/>
              <w:ind w:left="0" w:leftChars="0" w:firstLine="0" w:firstLineChars="0"/>
              <w:textAlignment w:val="auto"/>
              <w:rPr>
                <w:rFonts w:hint="eastAsia" w:ascii="仿宋_GB2312" w:hAnsi="仿宋_GB2312" w:eastAsia="仿宋_GB2312" w:cs="仿宋_GB2312"/>
                <w:color w:val="FF0000"/>
                <w:sz w:val="32"/>
                <w:szCs w:val="32"/>
                <w:shd w:val="clear" w:color="auto" w:fill="auto"/>
                <w:lang w:val="en-US" w:eastAsia="zh-CN"/>
              </w:rPr>
            </w:pPr>
            <w:r>
              <w:rPr>
                <w:rFonts w:hint="eastAsia" w:ascii="仿宋_GB2312" w:hAnsi="仿宋_GB2312" w:eastAsia="仿宋_GB2312" w:cs="仿宋_GB2312"/>
                <w:sz w:val="32"/>
                <w:szCs w:val="32"/>
                <w:lang w:val="en-US" w:eastAsia="zh-CN"/>
              </w:rPr>
              <w:t>11.5服务期：签订合同1年。</w:t>
            </w:r>
          </w:p>
        </w:tc>
      </w:tr>
    </w:tbl>
    <w:p w14:paraId="3FB8A5D6">
      <w:pPr>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sz w:val="28"/>
          <w:szCs w:val="28"/>
          <w:lang w:val="en-US" w:eastAsia="zh-CN"/>
        </w:rPr>
      </w:pPr>
    </w:p>
    <w:p w14:paraId="1DC4D67D">
      <w:pPr>
        <w:rPr>
          <w:rFonts w:hint="eastAsia" w:ascii="仿宋_GB2312" w:hAnsi="仿宋_GB2312" w:eastAsia="仿宋_GB2312" w:cs="仿宋_GB2312"/>
          <w:spacing w:val="1"/>
          <w:sz w:val="32"/>
          <w:szCs w:val="32"/>
          <w:lang w:val="en-US" w:eastAsia="zh-CN"/>
        </w:rPr>
      </w:pPr>
    </w:p>
    <w:p w14:paraId="017203C7">
      <w:pPr>
        <w:pStyle w:val="3"/>
        <w:keepNext w:val="0"/>
        <w:keepLines w:val="0"/>
        <w:pageBreakBefore w:val="0"/>
        <w:overflowPunct/>
        <w:topLinePunct w:val="0"/>
        <w:bidi w:val="0"/>
        <w:spacing w:before="74" w:line="600" w:lineRule="exact"/>
        <w:rPr>
          <w:rFonts w:ascii="Arial"/>
          <w:sz w:val="21"/>
        </w:rPr>
      </w:pPr>
      <w:r>
        <w:rPr>
          <w:rFonts w:hint="eastAsia" w:ascii="仿宋_GB2312" w:hAnsi="仿宋_GB2312" w:eastAsia="仿宋_GB2312" w:cs="仿宋_GB2312"/>
          <w:spacing w:val="1"/>
          <w:sz w:val="32"/>
          <w:szCs w:val="32"/>
          <w:lang w:val="en-US" w:eastAsia="zh-CN"/>
        </w:rPr>
        <w:t>是否允许进口： 否</w:t>
      </w:r>
    </w:p>
    <w:p w14:paraId="59FBC494">
      <w:pPr>
        <w:rPr>
          <w:rFonts w:hint="eastAsia" w:ascii="仿宋_GB2312" w:hAnsi="仿宋_GB2312" w:eastAsia="仿宋_GB2312" w:cs="仿宋_GB2312"/>
          <w:spacing w:val="1"/>
          <w:sz w:val="32"/>
          <w:szCs w:val="32"/>
          <w:lang w:val="en-US" w:eastAsia="zh-CN"/>
        </w:rPr>
        <w:sectPr>
          <w:pgSz w:w="11900" w:h="16840"/>
          <w:pgMar w:top="2098" w:right="1531" w:bottom="1871" w:left="1531" w:header="0" w:footer="0" w:gutter="0"/>
          <w:pgNumType w:fmt="decimal"/>
          <w:cols w:space="0" w:num="1"/>
          <w:rtlGutter w:val="0"/>
          <w:docGrid w:linePitch="0" w:charSpace="0"/>
        </w:sectPr>
      </w:pPr>
    </w:p>
    <w:p w14:paraId="3418E9E3">
      <w:pPr>
        <w:pStyle w:val="3"/>
        <w:keepNext w:val="0"/>
        <w:keepLines w:val="0"/>
        <w:pageBreakBefore w:val="0"/>
        <w:overflowPunct/>
        <w:topLinePunct w:val="0"/>
        <w:bidi w:val="0"/>
        <w:spacing w:before="57" w:line="600" w:lineRule="exact"/>
        <w:jc w:val="center"/>
        <w:rPr>
          <w:sz w:val="28"/>
          <w:szCs w:val="28"/>
        </w:rPr>
      </w:pPr>
      <w:r>
        <w:rPr>
          <w:spacing w:val="17"/>
          <w:sz w:val="32"/>
          <w:szCs w:val="32"/>
        </w:rPr>
        <w:t>第五章</w:t>
      </w:r>
      <w:r>
        <w:rPr>
          <w:spacing w:val="-9"/>
          <w:sz w:val="32"/>
          <w:szCs w:val="32"/>
        </w:rPr>
        <w:t xml:space="preserve"> </w:t>
      </w:r>
      <w:r>
        <w:rPr>
          <w:spacing w:val="17"/>
          <w:sz w:val="32"/>
          <w:szCs w:val="32"/>
        </w:rPr>
        <w:t>供应商应当提交的资格、资信证明文件</w:t>
      </w:r>
    </w:p>
    <w:p w14:paraId="115D5403">
      <w:pPr>
        <w:pStyle w:val="3"/>
        <w:keepNext w:val="0"/>
        <w:keepLines w:val="0"/>
        <w:pageBreakBefore w:val="0"/>
        <w:overflowPunct/>
        <w:topLinePunct w:val="0"/>
        <w:bidi w:val="0"/>
        <w:spacing w:before="223" w:line="600" w:lineRule="exact"/>
        <w:ind w:left="3" w:right="96" w:firstLine="477"/>
      </w:pPr>
      <w:r>
        <w:rPr>
          <w:rFonts w:hint="eastAsia" w:ascii="仿宋_GB2312" w:hAnsi="仿宋_GB2312" w:eastAsia="仿宋_GB2312" w:cs="仿宋_GB2312"/>
          <w:spacing w:val="2"/>
          <w:sz w:val="32"/>
          <w:szCs w:val="32"/>
        </w:rPr>
        <w:t>供应商应提交证明其有资格参加投标和成交后有能力履行合同的相关文件，并作为其响应文件的一部</w:t>
      </w:r>
      <w:r>
        <w:rPr>
          <w:rFonts w:hint="eastAsia" w:ascii="仿宋_GB2312" w:hAnsi="仿宋_GB2312" w:eastAsia="仿宋_GB2312" w:cs="仿宋_GB2312"/>
          <w:spacing w:val="1"/>
          <w:sz w:val="32"/>
          <w:szCs w:val="32"/>
        </w:rPr>
        <w:t>分，所有文件必须</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pacing w:val="1"/>
          <w:sz w:val="32"/>
          <w:szCs w:val="32"/>
        </w:rPr>
        <w:t>真实可靠、不得伪造，否则将按相关规定予以处罚。</w:t>
      </w:r>
    </w:p>
    <w:p w14:paraId="2FBC6A8F">
      <w:pPr>
        <w:pStyle w:val="3"/>
        <w:keepNext w:val="0"/>
        <w:keepLines w:val="0"/>
        <w:pageBreakBefore w:val="0"/>
        <w:overflowPunct/>
        <w:topLinePunct w:val="0"/>
        <w:bidi w:val="0"/>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1.法人或者其他组织的营业执照等证明文件，</w:t>
      </w:r>
      <w:r>
        <w:rPr>
          <w:rFonts w:hint="eastAsia" w:ascii="黑体" w:hAnsi="黑体" w:eastAsia="黑体" w:cs="黑体"/>
          <w:spacing w:val="-55"/>
          <w:sz w:val="32"/>
          <w:szCs w:val="32"/>
        </w:rPr>
        <w:t xml:space="preserve"> </w:t>
      </w:r>
      <w:r>
        <w:rPr>
          <w:rFonts w:hint="eastAsia" w:ascii="黑体" w:hAnsi="黑体" w:eastAsia="黑体" w:cs="黑体"/>
          <w:spacing w:val="-1"/>
          <w:sz w:val="32"/>
          <w:szCs w:val="32"/>
        </w:rPr>
        <w:t>自然人的身份证明：</w:t>
      </w:r>
    </w:p>
    <w:p w14:paraId="4C6A1AFA">
      <w:pPr>
        <w:pStyle w:val="3"/>
        <w:keepNext w:val="0"/>
        <w:keepLines w:val="0"/>
        <w:pageBreakBefore w:val="0"/>
        <w:overflowPunct/>
        <w:topLinePunct w:val="0"/>
        <w:bidi w:val="0"/>
        <w:spacing w:before="223" w:line="600" w:lineRule="exact"/>
        <w:ind w:left="3" w:right="96" w:firstLine="477"/>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法人包括企业法人、机关法人、事业单位法人和社会团体法人；其他组织主要包括合伙企业、非企业专业服务机构、个 体工商户、农村承包经营户； 自然人是指《中华人民共和国民法典》（以下简称《民法典》）规定的具有完全民事行为能力、 能够承担民事责任和义务的公民。如供应商是企业（包括合伙企业），要提供在工商部门注册的有效“企业法人营业执照”或“营业执照” ；如供应商是事业单位，要提供有效的“事业单位法人证书” ；供应商是非企业专业服务机构的，如律师事务  所，会计师事务所要提供执业许可证等证明文件；如供应商是个体工商户，要提供有效的“个体工商户营业执照” ；如供应商是自然人，要提供有效的自然人身份证明。</w:t>
      </w:r>
    </w:p>
    <w:p w14:paraId="0FDC7185">
      <w:pPr>
        <w:pStyle w:val="3"/>
        <w:keepNext w:val="0"/>
        <w:keepLines w:val="0"/>
        <w:pageBreakBefore w:val="0"/>
        <w:overflowPunct/>
        <w:topLinePunct w:val="0"/>
        <w:bidi w:val="0"/>
        <w:spacing w:before="223" w:line="600" w:lineRule="exact"/>
        <w:ind w:left="3" w:right="96" w:firstLine="477"/>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 的相应授权证明材料，可以参加政府采购活动”。</w:t>
      </w:r>
    </w:p>
    <w:p w14:paraId="2134844F">
      <w:pPr>
        <w:pStyle w:val="3"/>
        <w:keepNext w:val="0"/>
        <w:keepLines w:val="0"/>
        <w:pageBreakBefore w:val="0"/>
        <w:numPr>
          <w:ilvl w:val="0"/>
          <w:numId w:val="0"/>
        </w:numPr>
        <w:overflowPunct/>
        <w:topLinePunct w:val="0"/>
        <w:bidi w:val="0"/>
        <w:spacing w:before="1" w:line="600" w:lineRule="exact"/>
        <w:ind w:right="18" w:rightChars="0" w:firstLine="644" w:firstLineChars="200"/>
        <w:rPr>
          <w:rFonts w:hint="eastAsia" w:ascii="黑体" w:hAnsi="黑体" w:eastAsia="黑体" w:cs="黑体"/>
          <w:spacing w:val="1"/>
          <w:sz w:val="32"/>
          <w:szCs w:val="32"/>
        </w:rPr>
      </w:pPr>
      <w:r>
        <w:rPr>
          <w:rFonts w:hint="eastAsia" w:ascii="黑体" w:hAnsi="黑体" w:eastAsia="黑体" w:cs="黑体"/>
          <w:spacing w:val="1"/>
          <w:sz w:val="32"/>
          <w:szCs w:val="32"/>
          <w:lang w:val="en-US" w:eastAsia="zh-CN"/>
        </w:rPr>
        <w:t>2.</w:t>
      </w:r>
      <w:r>
        <w:rPr>
          <w:rFonts w:hint="eastAsia" w:ascii="黑体" w:hAnsi="黑体" w:eastAsia="黑体" w:cs="黑体"/>
          <w:spacing w:val="1"/>
          <w:sz w:val="32"/>
          <w:szCs w:val="32"/>
        </w:rPr>
        <w:t>财务状况报告，依法缴纳税收和社会保障资金的相关材料（详见资格性审查表要求）</w:t>
      </w:r>
    </w:p>
    <w:p w14:paraId="56863D1B">
      <w:pPr>
        <w:pStyle w:val="3"/>
        <w:keepNext w:val="0"/>
        <w:keepLines w:val="0"/>
        <w:pageBreakBefore w:val="0"/>
        <w:numPr>
          <w:ilvl w:val="0"/>
          <w:numId w:val="0"/>
        </w:numPr>
        <w:overflowPunct/>
        <w:topLinePunct w:val="0"/>
        <w:bidi w:val="0"/>
        <w:spacing w:before="1" w:line="600" w:lineRule="exact"/>
        <w:ind w:right="18" w:rightChars="0" w:firstLine="644" w:firstLineChars="200"/>
        <w:rPr>
          <w:rFonts w:hint="eastAsia" w:ascii="黑体" w:hAnsi="黑体" w:eastAsia="黑体" w:cs="黑体"/>
          <w:spacing w:val="1"/>
          <w:sz w:val="32"/>
          <w:szCs w:val="32"/>
        </w:rPr>
      </w:pPr>
      <w:r>
        <w:rPr>
          <w:rFonts w:hint="eastAsia" w:ascii="黑体" w:hAnsi="黑体" w:eastAsia="黑体" w:cs="黑体"/>
          <w:spacing w:val="1"/>
          <w:sz w:val="32"/>
          <w:szCs w:val="32"/>
        </w:rPr>
        <w:t>3.具有履行合同所必须的设备和专业技术能力的声明。</w:t>
      </w:r>
    </w:p>
    <w:p w14:paraId="283BB272">
      <w:pPr>
        <w:pStyle w:val="3"/>
        <w:keepNext w:val="0"/>
        <w:keepLines w:val="0"/>
        <w:pageBreakBefore w:val="0"/>
        <w:numPr>
          <w:ilvl w:val="0"/>
          <w:numId w:val="0"/>
        </w:numPr>
        <w:overflowPunct/>
        <w:topLinePunct w:val="0"/>
        <w:bidi w:val="0"/>
        <w:spacing w:before="1" w:line="600" w:lineRule="exact"/>
        <w:ind w:right="18" w:rightChars="0" w:firstLine="644" w:firstLineChars="200"/>
        <w:rPr>
          <w:rFonts w:hint="eastAsia" w:ascii="黑体" w:hAnsi="黑体" w:eastAsia="黑体" w:cs="黑体"/>
          <w:spacing w:val="1"/>
          <w:sz w:val="32"/>
          <w:szCs w:val="32"/>
        </w:rPr>
      </w:pPr>
      <w:r>
        <w:rPr>
          <w:rFonts w:hint="eastAsia" w:ascii="黑体" w:hAnsi="黑体" w:eastAsia="黑体" w:cs="黑体"/>
          <w:spacing w:val="1"/>
          <w:sz w:val="32"/>
          <w:szCs w:val="32"/>
        </w:rPr>
        <w:t xml:space="preserve">4.供应商参加政府采购前三年内在经营活动中没有重大违法记录书面声明函。 </w:t>
      </w:r>
    </w:p>
    <w:p w14:paraId="3D766262">
      <w:pPr>
        <w:pStyle w:val="3"/>
        <w:keepNext w:val="0"/>
        <w:keepLines w:val="0"/>
        <w:pageBreakBefore w:val="0"/>
        <w:numPr>
          <w:ilvl w:val="0"/>
          <w:numId w:val="0"/>
        </w:numPr>
        <w:overflowPunct/>
        <w:topLinePunct w:val="0"/>
        <w:bidi w:val="0"/>
        <w:spacing w:before="1" w:line="600" w:lineRule="exact"/>
        <w:ind w:right="18" w:rightChars="0" w:firstLine="644" w:firstLineChars="200"/>
        <w:rPr>
          <w:rFonts w:hint="eastAsia" w:ascii="黑体" w:hAnsi="黑体" w:eastAsia="黑体" w:cs="黑体"/>
          <w:spacing w:val="1"/>
          <w:sz w:val="32"/>
          <w:szCs w:val="32"/>
        </w:rPr>
      </w:pPr>
      <w:r>
        <w:rPr>
          <w:rFonts w:hint="eastAsia" w:ascii="黑体" w:hAnsi="黑体" w:eastAsia="黑体" w:cs="黑体"/>
          <w:spacing w:val="1"/>
          <w:sz w:val="32"/>
          <w:szCs w:val="32"/>
        </w:rPr>
        <w:t>5.信用记录查询</w:t>
      </w:r>
    </w:p>
    <w:p w14:paraId="2C31FC41">
      <w:pPr>
        <w:pStyle w:val="3"/>
        <w:keepNext w:val="0"/>
        <w:keepLines w:val="0"/>
        <w:pageBreakBefore w:val="0"/>
        <w:overflowPunct/>
        <w:topLinePunct w:val="0"/>
        <w:bidi w:val="0"/>
        <w:spacing w:before="223" w:line="600" w:lineRule="exact"/>
        <w:ind w:left="3" w:right="96" w:firstLine="477"/>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（1）查询渠道：通过“信用中国” 网站(www.creditchina.gov.cn)和“ 中国政府采购网”（www.ccgp.gov.cn）进行查 询；</w:t>
      </w:r>
    </w:p>
    <w:p w14:paraId="1773E808">
      <w:pPr>
        <w:pStyle w:val="3"/>
        <w:keepNext w:val="0"/>
        <w:keepLines w:val="0"/>
        <w:pageBreakBefore w:val="0"/>
        <w:overflowPunct/>
        <w:topLinePunct w:val="0"/>
        <w:bidi w:val="0"/>
        <w:spacing w:before="223" w:line="600" w:lineRule="exact"/>
        <w:ind w:left="3" w:right="96" w:firstLine="477"/>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（2）查询截止时点：本项目资格审查时查询；</w:t>
      </w:r>
    </w:p>
    <w:p w14:paraId="4BBB5E13">
      <w:pPr>
        <w:pStyle w:val="3"/>
        <w:keepNext w:val="0"/>
        <w:keepLines w:val="0"/>
        <w:pageBreakBefore w:val="0"/>
        <w:overflowPunct/>
        <w:topLinePunct w:val="0"/>
        <w:bidi w:val="0"/>
        <w:spacing w:before="223" w:line="600" w:lineRule="exact"/>
        <w:ind w:left="3" w:right="96" w:firstLine="477"/>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（3）查询记录：对列入失信被执行人、重大税收违法案件当事人名单、政府采购严重违法失信行为记录名单、信用报 告进行查询；</w:t>
      </w:r>
    </w:p>
    <w:p w14:paraId="59423858">
      <w:pPr>
        <w:pStyle w:val="3"/>
        <w:keepNext w:val="0"/>
        <w:keepLines w:val="0"/>
        <w:pageBreakBefore w:val="0"/>
        <w:overflowPunct/>
        <w:topLinePunct w:val="0"/>
        <w:bidi w:val="0"/>
        <w:spacing w:before="223" w:line="600" w:lineRule="exact"/>
        <w:ind w:left="3" w:right="96" w:firstLine="477"/>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采购人或采购代理机构应当按照查询渠道、查询时间节点、查询记录内容进行查询，并存档。对信用记录查询结果中显 示供应商被列入失信被执行人、重大税收违法案件当事人名单、政府采购严重违法失信行为记录名单的供应商作无效投标处  理。</w:t>
      </w:r>
    </w:p>
    <w:p w14:paraId="0055B648">
      <w:pPr>
        <w:pStyle w:val="3"/>
        <w:keepNext w:val="0"/>
        <w:keepLines w:val="0"/>
        <w:pageBreakBefore w:val="0"/>
        <w:numPr>
          <w:ilvl w:val="0"/>
          <w:numId w:val="0"/>
        </w:numPr>
        <w:overflowPunct/>
        <w:topLinePunct w:val="0"/>
        <w:bidi w:val="0"/>
        <w:spacing w:before="1" w:line="600" w:lineRule="exact"/>
        <w:ind w:right="18" w:rightChars="0" w:firstLine="644" w:firstLineChars="200"/>
        <w:rPr>
          <w:rFonts w:hint="eastAsia" w:ascii="黑体" w:hAnsi="黑体" w:eastAsia="黑体" w:cs="黑体"/>
          <w:spacing w:val="1"/>
          <w:sz w:val="32"/>
          <w:szCs w:val="32"/>
        </w:rPr>
      </w:pPr>
      <w:r>
        <w:rPr>
          <w:rFonts w:hint="eastAsia" w:ascii="黑体" w:hAnsi="黑体" w:eastAsia="黑体" w:cs="黑体"/>
          <w:spacing w:val="1"/>
          <w:sz w:val="32"/>
          <w:szCs w:val="32"/>
        </w:rPr>
        <w:t>6.按照询价通知书要求，供应商应当提交的资格、资信证明文件。</w:t>
      </w:r>
    </w:p>
    <w:p w14:paraId="537AC9E2">
      <w:pPr>
        <w:keepNext w:val="0"/>
        <w:keepLines w:val="0"/>
        <w:pageBreakBefore w:val="0"/>
        <w:overflowPunct/>
        <w:topLinePunct w:val="0"/>
        <w:bidi w:val="0"/>
        <w:spacing w:line="600" w:lineRule="exact"/>
        <w:sectPr>
          <w:footerReference r:id="rId9" w:type="default"/>
          <w:pgSz w:w="11900" w:h="16840"/>
          <w:pgMar w:top="2098" w:right="1531" w:bottom="1871" w:left="1531" w:header="0" w:footer="0" w:gutter="0"/>
          <w:pgNumType w:fmt="decimal"/>
          <w:cols w:space="0" w:num="1"/>
          <w:rtlGutter w:val="0"/>
          <w:docGrid w:linePitch="0" w:charSpace="0"/>
        </w:sectPr>
      </w:pPr>
    </w:p>
    <w:p w14:paraId="0771FD96">
      <w:pPr>
        <w:pStyle w:val="3"/>
        <w:keepNext w:val="0"/>
        <w:keepLines w:val="0"/>
        <w:pageBreakBefore w:val="0"/>
        <w:overflowPunct/>
        <w:topLinePunct w:val="0"/>
        <w:bidi w:val="0"/>
        <w:spacing w:before="56" w:line="600" w:lineRule="exact"/>
        <w:jc w:val="center"/>
        <w:rPr>
          <w:sz w:val="28"/>
          <w:szCs w:val="28"/>
        </w:rPr>
      </w:pPr>
      <w:r>
        <w:rPr>
          <w:spacing w:val="10"/>
          <w:sz w:val="28"/>
          <w:szCs w:val="28"/>
        </w:rPr>
        <w:t>第六章</w:t>
      </w:r>
      <w:r>
        <w:rPr>
          <w:spacing w:val="-20"/>
          <w:sz w:val="28"/>
          <w:szCs w:val="28"/>
        </w:rPr>
        <w:t xml:space="preserve"> </w:t>
      </w:r>
      <w:r>
        <w:rPr>
          <w:spacing w:val="10"/>
          <w:sz w:val="28"/>
          <w:szCs w:val="28"/>
        </w:rPr>
        <w:t>评审</w:t>
      </w:r>
    </w:p>
    <w:p w14:paraId="5223067D">
      <w:pPr>
        <w:pStyle w:val="3"/>
        <w:keepNext w:val="0"/>
        <w:keepLines w:val="0"/>
        <w:pageBreakBefore w:val="0"/>
        <w:overflowPunct/>
        <w:topLinePunct w:val="0"/>
        <w:bidi w:val="0"/>
        <w:spacing w:line="600" w:lineRule="exact"/>
        <w:ind w:left="313" w:leftChars="149" w:right="18" w:rightChars="0" w:firstLine="649" w:firstLineChars="191"/>
      </w:pPr>
      <w:r>
        <w:rPr>
          <w:rFonts w:hint="eastAsia" w:ascii="黑体" w:hAnsi="黑体" w:eastAsia="黑体" w:cs="黑体"/>
          <w:spacing w:val="10"/>
          <w:sz w:val="32"/>
          <w:szCs w:val="32"/>
        </w:rPr>
        <w:t>一、评审要求</w:t>
      </w:r>
      <w:r>
        <w:t xml:space="preserve"> </w:t>
      </w:r>
    </w:p>
    <w:p w14:paraId="36EEC5F3">
      <w:pPr>
        <w:pStyle w:val="3"/>
        <w:keepNext w:val="0"/>
        <w:keepLines w:val="0"/>
        <w:pageBreakBefore w:val="0"/>
        <w:overflowPunct/>
        <w:topLinePunct w:val="0"/>
        <w:bidi w:val="0"/>
        <w:spacing w:line="600" w:lineRule="exact"/>
        <w:ind w:left="313" w:leftChars="149" w:right="18" w:rightChars="0" w:firstLine="648" w:firstLineChars="191"/>
        <w:rPr>
          <w:rFonts w:hint="eastAsia" w:ascii="楷体_GB2312" w:hAnsi="楷体_GB2312" w:eastAsia="楷体_GB2312" w:cs="楷体_GB2312"/>
          <w:spacing w:val="-3"/>
          <w:sz w:val="32"/>
          <w:szCs w:val="32"/>
        </w:rPr>
      </w:pPr>
      <w:r>
        <w:rPr>
          <w:rFonts w:hint="eastAsia" w:ascii="楷体_GB2312" w:hAnsi="楷体_GB2312" w:eastAsia="楷体_GB2312" w:cs="楷体_GB2312"/>
          <w:b/>
          <w:bCs/>
          <w:spacing w:val="9"/>
          <w:sz w:val="32"/>
          <w:szCs w:val="32"/>
        </w:rPr>
        <w:t>1.</w:t>
      </w:r>
      <w:r>
        <w:rPr>
          <w:rFonts w:hint="eastAsia" w:ascii="楷体_GB2312" w:hAnsi="楷体_GB2312" w:eastAsia="楷体_GB2312" w:cs="楷体_GB2312"/>
          <w:spacing w:val="9"/>
          <w:sz w:val="32"/>
          <w:szCs w:val="32"/>
        </w:rPr>
        <w:t>评审方法</w:t>
      </w:r>
      <w:r>
        <w:rPr>
          <w:rFonts w:hint="eastAsia" w:ascii="楷体_GB2312" w:hAnsi="楷体_GB2312" w:eastAsia="楷体_GB2312" w:cs="楷体_GB2312"/>
          <w:spacing w:val="9"/>
          <w:sz w:val="32"/>
          <w:szCs w:val="32"/>
          <w:lang w:eastAsia="zh-CN"/>
        </w:rPr>
        <w:t>：</w:t>
      </w:r>
      <w:r>
        <w:rPr>
          <w:rFonts w:hint="eastAsia" w:ascii="楷体_GB2312" w:hAnsi="楷体_GB2312" w:eastAsia="楷体_GB2312" w:cs="楷体_GB2312"/>
          <w:spacing w:val="-3"/>
          <w:sz w:val="32"/>
          <w:szCs w:val="32"/>
        </w:rPr>
        <w:t>最低价评标价法。</w:t>
      </w:r>
    </w:p>
    <w:p w14:paraId="266A1288">
      <w:pPr>
        <w:pStyle w:val="3"/>
        <w:keepNext w:val="0"/>
        <w:keepLines w:val="0"/>
        <w:pageBreakBefore w:val="0"/>
        <w:overflowPunct/>
        <w:topLinePunct w:val="0"/>
        <w:bidi w:val="0"/>
        <w:spacing w:line="600" w:lineRule="exact"/>
        <w:ind w:left="313" w:leftChars="149" w:right="18" w:rightChars="0" w:firstLine="652" w:firstLineChars="191"/>
        <w:rPr>
          <w:rFonts w:hint="eastAsia" w:ascii="楷体_GB2312" w:hAnsi="楷体_GB2312" w:eastAsia="楷体_GB2312" w:cs="楷体_GB2312"/>
          <w:sz w:val="32"/>
          <w:szCs w:val="32"/>
        </w:rPr>
      </w:pPr>
      <w:r>
        <w:rPr>
          <w:rFonts w:hint="eastAsia" w:ascii="楷体_GB2312" w:hAnsi="楷体_GB2312" w:eastAsia="楷体_GB2312" w:cs="楷体_GB2312"/>
          <w:b/>
          <w:bCs/>
          <w:spacing w:val="10"/>
          <w:sz w:val="32"/>
          <w:szCs w:val="32"/>
        </w:rPr>
        <w:t>2.</w:t>
      </w:r>
      <w:r>
        <w:rPr>
          <w:rFonts w:hint="eastAsia" w:ascii="楷体_GB2312" w:hAnsi="楷体_GB2312" w:eastAsia="楷体_GB2312" w:cs="楷体_GB2312"/>
          <w:spacing w:val="10"/>
          <w:sz w:val="32"/>
          <w:szCs w:val="32"/>
        </w:rPr>
        <w:t>评审原则</w:t>
      </w:r>
    </w:p>
    <w:p w14:paraId="0E340F1F">
      <w:pPr>
        <w:pStyle w:val="3"/>
        <w:keepNext w:val="0"/>
        <w:keepLines w:val="0"/>
        <w:pageBreakBefore w:val="0"/>
        <w:overflowPunct/>
        <w:topLinePunct w:val="0"/>
        <w:bidi w:val="0"/>
        <w:spacing w:line="600" w:lineRule="exact"/>
        <w:ind w:left="7" w:right="180" w:firstLine="482"/>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2.1评审活动遵循公平、公正、科学和择优的原则，以询价通知书和响</w:t>
      </w:r>
      <w:r>
        <w:rPr>
          <w:rFonts w:hint="eastAsia" w:ascii="仿宋_GB2312" w:hAnsi="仿宋_GB2312" w:eastAsia="仿宋_GB2312" w:cs="仿宋_GB2312"/>
          <w:spacing w:val="1"/>
          <w:sz w:val="32"/>
          <w:szCs w:val="32"/>
        </w:rPr>
        <w:t>应文件为评审的基本依据，并按照询价通知书规定的评审方法和评审标准进行评审。</w:t>
      </w:r>
    </w:p>
    <w:p w14:paraId="0A1BCA55">
      <w:pPr>
        <w:pStyle w:val="3"/>
        <w:keepNext w:val="0"/>
        <w:keepLines w:val="0"/>
        <w:pageBreakBefore w:val="0"/>
        <w:tabs>
          <w:tab w:val="left" w:pos="5040"/>
        </w:tabs>
        <w:overflowPunct/>
        <w:topLinePunct w:val="0"/>
        <w:bidi w:val="0"/>
        <w:spacing w:before="1" w:line="600" w:lineRule="exact"/>
        <w:ind w:right="18" w:rightChars="0" w:firstLine="644"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rPr>
        <w:t>2.2具体评审事项由询价小组负责，并按</w:t>
      </w:r>
      <w:r>
        <w:rPr>
          <w:rFonts w:hint="eastAsia" w:ascii="仿宋_GB2312" w:hAnsi="仿宋_GB2312" w:eastAsia="仿宋_GB2312" w:cs="仿宋_GB2312"/>
          <w:sz w:val="32"/>
          <w:szCs w:val="32"/>
        </w:rPr>
        <w:t xml:space="preserve">询价通知书的规定办法进行评审。 </w:t>
      </w:r>
    </w:p>
    <w:p w14:paraId="4D4E7F56">
      <w:pPr>
        <w:pStyle w:val="3"/>
        <w:keepNext w:val="0"/>
        <w:keepLines w:val="0"/>
        <w:pageBreakBefore w:val="0"/>
        <w:overflowPunct/>
        <w:topLinePunct w:val="0"/>
        <w:bidi w:val="0"/>
        <w:spacing w:line="600" w:lineRule="exact"/>
        <w:ind w:right="18" w:rightChars="0" w:firstLine="680" w:firstLineChars="200"/>
        <w:rPr>
          <w:rFonts w:hint="eastAsia" w:ascii="楷体_GB2312" w:hAnsi="楷体_GB2312" w:eastAsia="楷体_GB2312" w:cs="楷体_GB2312"/>
          <w:spacing w:val="10"/>
          <w:sz w:val="32"/>
          <w:szCs w:val="32"/>
        </w:rPr>
      </w:pPr>
      <w:r>
        <w:rPr>
          <w:rFonts w:hint="eastAsia" w:ascii="楷体_GB2312" w:hAnsi="楷体_GB2312" w:eastAsia="楷体_GB2312" w:cs="楷体_GB2312"/>
          <w:spacing w:val="10"/>
          <w:sz w:val="32"/>
          <w:szCs w:val="32"/>
        </w:rPr>
        <w:t>3.询价小组</w:t>
      </w:r>
    </w:p>
    <w:p w14:paraId="3DE64F6D">
      <w:pPr>
        <w:pStyle w:val="3"/>
        <w:keepNext w:val="0"/>
        <w:keepLines w:val="0"/>
        <w:pageBreakBefore w:val="0"/>
        <w:overflowPunct/>
        <w:topLinePunct w:val="0"/>
        <w:bidi w:val="0"/>
        <w:spacing w:line="600" w:lineRule="exact"/>
        <w:ind w:firstLine="644"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rPr>
        <w:t>3.1询价小组由采购人代表和评审专家共3人以上单数组成，其中评审专家人数不</w:t>
      </w:r>
      <w:r>
        <w:rPr>
          <w:rFonts w:hint="eastAsia" w:ascii="仿宋_GB2312" w:hAnsi="仿宋_GB2312" w:eastAsia="仿宋_GB2312" w:cs="仿宋_GB2312"/>
          <w:sz w:val="32"/>
          <w:szCs w:val="32"/>
        </w:rPr>
        <w:t>得少于询价小组成员总数的2/3。</w:t>
      </w:r>
    </w:p>
    <w:p w14:paraId="17C7C3C8">
      <w:pPr>
        <w:pStyle w:val="3"/>
        <w:keepNext w:val="0"/>
        <w:keepLines w:val="0"/>
        <w:pageBreakBefore w:val="0"/>
        <w:overflowPunct/>
        <w:topLinePunct w:val="0"/>
        <w:bidi w:val="0"/>
        <w:spacing w:before="1" w:line="600" w:lineRule="exact"/>
        <w:ind w:left="490"/>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rPr>
        <w:t>3.2 询价小组成员有下列情形之一的，应当</w:t>
      </w:r>
      <w:r>
        <w:rPr>
          <w:rFonts w:hint="eastAsia" w:ascii="仿宋_GB2312" w:hAnsi="仿宋_GB2312" w:eastAsia="仿宋_GB2312" w:cs="仿宋_GB2312"/>
          <w:sz w:val="32"/>
          <w:szCs w:val="32"/>
        </w:rPr>
        <w:t>回避：</w:t>
      </w:r>
    </w:p>
    <w:p w14:paraId="6F71446B">
      <w:pPr>
        <w:pStyle w:val="3"/>
        <w:keepNext w:val="0"/>
        <w:keepLines w:val="0"/>
        <w:pageBreakBefore w:val="0"/>
        <w:overflowPunct/>
        <w:topLinePunct w:val="0"/>
        <w:bidi w:val="0"/>
        <w:spacing w:line="600" w:lineRule="exact"/>
        <w:ind w:left="2" w:right="180" w:firstLine="487"/>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（1）参加采购活动前三年内,与供应商存在劳动关系,或者担任过供应</w:t>
      </w:r>
      <w:r>
        <w:rPr>
          <w:rFonts w:hint="eastAsia" w:ascii="仿宋_GB2312" w:hAnsi="仿宋_GB2312" w:eastAsia="仿宋_GB2312" w:cs="仿宋_GB2312"/>
          <w:spacing w:val="1"/>
          <w:sz w:val="32"/>
          <w:szCs w:val="32"/>
        </w:rPr>
        <w:t>商的董事、监事,或者是供应商的控股股东或实际</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pacing w:val="-1"/>
          <w:sz w:val="32"/>
          <w:szCs w:val="32"/>
        </w:rPr>
        <w:t>控制人；</w:t>
      </w:r>
    </w:p>
    <w:p w14:paraId="1BC8E8BA">
      <w:pPr>
        <w:pStyle w:val="3"/>
        <w:keepNext w:val="0"/>
        <w:keepLines w:val="0"/>
        <w:pageBreakBefore w:val="0"/>
        <w:overflowPunct/>
        <w:topLinePunct w:val="0"/>
        <w:bidi w:val="0"/>
        <w:spacing w:before="1" w:line="600" w:lineRule="exact"/>
        <w:ind w:left="489"/>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（2）与供应商的法定代表人或者负责人有夫妻、直系</w:t>
      </w:r>
      <w:r>
        <w:rPr>
          <w:rFonts w:hint="eastAsia" w:ascii="仿宋_GB2312" w:hAnsi="仿宋_GB2312" w:eastAsia="仿宋_GB2312" w:cs="仿宋_GB2312"/>
          <w:spacing w:val="1"/>
          <w:sz w:val="32"/>
          <w:szCs w:val="32"/>
        </w:rPr>
        <w:t>血亲、三代以内旁系血亲或者近姻亲关系；</w:t>
      </w:r>
    </w:p>
    <w:p w14:paraId="04110673">
      <w:pPr>
        <w:pStyle w:val="3"/>
        <w:keepNext w:val="0"/>
        <w:keepLines w:val="0"/>
        <w:pageBreakBefore w:val="0"/>
        <w:overflowPunct/>
        <w:topLinePunct w:val="0"/>
        <w:bidi w:val="0"/>
        <w:spacing w:before="1" w:line="600" w:lineRule="exact"/>
        <w:ind w:right="18" w:righ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（3）与供应商有其他可能影响政府采购活动公平、公正进行的关系；</w:t>
      </w:r>
    </w:p>
    <w:p w14:paraId="0C2D644A">
      <w:pPr>
        <w:pStyle w:val="3"/>
        <w:keepNext w:val="0"/>
        <w:keepLines w:val="0"/>
        <w:pageBreakBefore w:val="0"/>
        <w:overflowPunct/>
        <w:topLinePunct w:val="0"/>
        <w:bidi w:val="0"/>
        <w:spacing w:before="1" w:line="600" w:lineRule="exact"/>
        <w:ind w:right="18" w:rightChars="0" w:firstLine="960" w:firstLineChars="3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xml:space="preserve"> </w:t>
      </w:r>
      <w:r>
        <w:rPr>
          <w:rFonts w:hint="eastAsia" w:ascii="楷体_GB2312" w:hAnsi="楷体_GB2312" w:eastAsia="楷体_GB2312" w:cs="楷体_GB2312"/>
          <w:spacing w:val="1"/>
          <w:sz w:val="32"/>
          <w:szCs w:val="32"/>
        </w:rPr>
        <w:t>3.3询价小组负责具体评审事务，并独立履行下列职责：</w:t>
      </w:r>
    </w:p>
    <w:p w14:paraId="4D5E1557">
      <w:pPr>
        <w:pStyle w:val="3"/>
        <w:keepNext w:val="0"/>
        <w:keepLines w:val="0"/>
        <w:pageBreakBefore w:val="0"/>
        <w:widowControl/>
        <w:kinsoku w:val="0"/>
        <w:wordWrap/>
        <w:overflowPunct/>
        <w:topLinePunct w:val="0"/>
        <w:autoSpaceDE w:val="0"/>
        <w:autoSpaceDN w:val="0"/>
        <w:bidi w:val="0"/>
        <w:adjustRightInd w:val="0"/>
        <w:snapToGrid w:val="0"/>
        <w:spacing w:before="1" w:line="60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（1）确认或者制定询价通知书</w:t>
      </w:r>
      <w:r>
        <w:rPr>
          <w:rFonts w:hint="eastAsia" w:ascii="仿宋_GB2312" w:hAnsi="仿宋_GB2312" w:eastAsia="仿宋_GB2312" w:cs="仿宋_GB2312"/>
          <w:spacing w:val="5"/>
          <w:sz w:val="32"/>
          <w:szCs w:val="32"/>
        </w:rPr>
        <w:t>；；</w:t>
      </w:r>
    </w:p>
    <w:p w14:paraId="1FE48E3A">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44"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rPr>
        <w:t>（2）从符合相应资格条件的供应商名单中确定不少于3家的供应商参加询价；</w:t>
      </w:r>
    </w:p>
    <w:p w14:paraId="5B49686F">
      <w:pPr>
        <w:pStyle w:val="3"/>
        <w:keepNext w:val="0"/>
        <w:keepLines w:val="0"/>
        <w:pageBreakBefore w:val="0"/>
        <w:widowControl/>
        <w:kinsoku w:val="0"/>
        <w:wordWrap/>
        <w:overflowPunct/>
        <w:topLinePunct w:val="0"/>
        <w:autoSpaceDE w:val="0"/>
        <w:autoSpaceDN w:val="0"/>
        <w:bidi w:val="0"/>
        <w:adjustRightInd w:val="0"/>
        <w:snapToGrid w:val="0"/>
        <w:spacing w:before="1" w:line="600" w:lineRule="exact"/>
        <w:ind w:firstLine="644"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rPr>
        <w:t>（3）审查供应商的响应文件并作出评价；</w:t>
      </w:r>
    </w:p>
    <w:p w14:paraId="27FB6941">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44"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rPr>
        <w:t>（4）要求供应商解释或者澄清其响应文件；</w:t>
      </w:r>
    </w:p>
    <w:p w14:paraId="7E3D5ECD">
      <w:pPr>
        <w:pStyle w:val="3"/>
        <w:keepNext w:val="0"/>
        <w:keepLines w:val="0"/>
        <w:pageBreakBefore w:val="0"/>
        <w:widowControl/>
        <w:kinsoku w:val="0"/>
        <w:wordWrap/>
        <w:overflowPunct/>
        <w:topLinePunct w:val="0"/>
        <w:autoSpaceDE w:val="0"/>
        <w:autoSpaceDN w:val="0"/>
        <w:bidi w:val="0"/>
        <w:adjustRightInd w:val="0"/>
        <w:snapToGrid w:val="0"/>
        <w:spacing w:before="1" w:line="60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（5）编写评审报告；</w:t>
      </w:r>
    </w:p>
    <w:p w14:paraId="583D27F6">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44"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rPr>
        <w:t>（6）确定成交候选人名单，以及根据采购人委托直接确定成交供应商；</w:t>
      </w:r>
    </w:p>
    <w:p w14:paraId="23B9E237">
      <w:pPr>
        <w:pStyle w:val="3"/>
        <w:keepNext w:val="0"/>
        <w:keepLines w:val="0"/>
        <w:pageBreakBefore w:val="0"/>
        <w:widowControl/>
        <w:kinsoku w:val="0"/>
        <w:wordWrap/>
        <w:overflowPunct/>
        <w:topLinePunct w:val="0"/>
        <w:autoSpaceDE w:val="0"/>
        <w:autoSpaceDN w:val="0"/>
        <w:bidi w:val="0"/>
        <w:adjustRightInd w:val="0"/>
        <w:snapToGrid w:val="0"/>
        <w:spacing w:before="1" w:line="600" w:lineRule="exact"/>
        <w:ind w:firstLine="644"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rPr>
        <w:t>（7）告知采购人、采购代理机构在评审过程中发现的供应商的违法违规行为。；</w:t>
      </w:r>
    </w:p>
    <w:p w14:paraId="7EC06835">
      <w:pPr>
        <w:pStyle w:val="3"/>
        <w:keepNext w:val="0"/>
        <w:keepLines w:val="0"/>
        <w:pageBreakBefore w:val="0"/>
        <w:widowControl/>
        <w:kinsoku w:val="0"/>
        <w:wordWrap/>
        <w:overflowPunct/>
        <w:topLinePunct w:val="0"/>
        <w:autoSpaceDE w:val="0"/>
        <w:autoSpaceDN w:val="0"/>
        <w:bidi w:val="0"/>
        <w:adjustRightInd w:val="0"/>
        <w:snapToGrid w:val="0"/>
        <w:spacing w:before="1" w:line="600" w:lineRule="exact"/>
        <w:ind w:left="4" w:right="18" w:rightChars="0" w:firstLine="636" w:firstLineChars="200"/>
        <w:textAlignment w:val="baseline"/>
        <w:rPr>
          <w:rFonts w:hint="eastAsia"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（8）法律法规规定的其他职责。</w:t>
      </w:r>
    </w:p>
    <w:p w14:paraId="3D3C6B41">
      <w:pPr>
        <w:pStyle w:val="3"/>
        <w:keepNext w:val="0"/>
        <w:keepLines w:val="0"/>
        <w:pageBreakBefore w:val="0"/>
        <w:overflowPunct/>
        <w:topLinePunct w:val="0"/>
        <w:bidi w:val="0"/>
        <w:spacing w:before="1" w:line="600" w:lineRule="exact"/>
        <w:ind w:left="4" w:right="18" w:rightChars="0" w:firstLine="485"/>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xml:space="preserve"> </w:t>
      </w:r>
      <w:r>
        <w:rPr>
          <w:rFonts w:hint="eastAsia" w:ascii="楷体_GB2312" w:hAnsi="楷体_GB2312" w:eastAsia="楷体_GB2312" w:cs="楷体_GB2312"/>
          <w:b/>
          <w:bCs/>
          <w:spacing w:val="10"/>
          <w:sz w:val="32"/>
          <w:szCs w:val="32"/>
        </w:rPr>
        <w:t>4.</w:t>
      </w:r>
      <w:r>
        <w:rPr>
          <w:rFonts w:hint="eastAsia" w:ascii="楷体_GB2312" w:hAnsi="楷体_GB2312" w:eastAsia="楷体_GB2312" w:cs="楷体_GB2312"/>
          <w:spacing w:val="10"/>
          <w:sz w:val="32"/>
          <w:szCs w:val="32"/>
        </w:rPr>
        <w:t>澄清</w:t>
      </w:r>
    </w:p>
    <w:p w14:paraId="711E923C">
      <w:pPr>
        <w:pStyle w:val="3"/>
        <w:keepNext w:val="0"/>
        <w:keepLines w:val="0"/>
        <w:pageBreakBefore w:val="0"/>
        <w:overflowPunct/>
        <w:topLinePunct w:val="0"/>
        <w:bidi w:val="0"/>
        <w:spacing w:before="2" w:line="600" w:lineRule="exact"/>
        <w:ind w:left="2" w:firstLine="480"/>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询价小组在对响应文件的有效性、完整性和响应程度进行审查时，可以要求供应商对响应文件中含义</w:t>
      </w:r>
      <w:r>
        <w:rPr>
          <w:rFonts w:hint="eastAsia" w:ascii="仿宋_GB2312" w:hAnsi="仿宋_GB2312" w:eastAsia="仿宋_GB2312" w:cs="仿宋_GB2312"/>
          <w:spacing w:val="1"/>
          <w:sz w:val="32"/>
          <w:szCs w:val="32"/>
        </w:rPr>
        <w:t>不明确、同类问题</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pacing w:val="2"/>
          <w:sz w:val="32"/>
          <w:szCs w:val="32"/>
        </w:rPr>
        <w:t>表述不一致或者有明显文字和计算错误的内容等作出必要的澄清、说明或者更正。供应商的澄清、说明或者更</w:t>
      </w:r>
      <w:r>
        <w:rPr>
          <w:rFonts w:hint="eastAsia" w:ascii="仿宋_GB2312" w:hAnsi="仿宋_GB2312" w:eastAsia="仿宋_GB2312" w:cs="仿宋_GB2312"/>
          <w:spacing w:val="1"/>
          <w:sz w:val="32"/>
          <w:szCs w:val="32"/>
        </w:rPr>
        <w:t>正不得超出响应</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pacing w:val="1"/>
          <w:sz w:val="32"/>
          <w:szCs w:val="32"/>
        </w:rPr>
        <w:t>文件的范围或者改变响应文件的实质性内容。</w:t>
      </w:r>
    </w:p>
    <w:p w14:paraId="7AA1B25F">
      <w:pPr>
        <w:pStyle w:val="3"/>
        <w:keepNext w:val="0"/>
        <w:keepLines w:val="0"/>
        <w:pageBreakBefore w:val="0"/>
        <w:overflowPunct/>
        <w:topLinePunct w:val="0"/>
        <w:bidi w:val="0"/>
        <w:spacing w:before="2" w:line="600" w:lineRule="exact"/>
        <w:ind w:left="4" w:firstLine="478"/>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询价小组要求供应商澄清、说明或者更正响应文件应当以书面形式作出。供应商的澄清、说明或者更</w:t>
      </w:r>
      <w:r>
        <w:rPr>
          <w:rFonts w:hint="eastAsia" w:ascii="仿宋_GB2312" w:hAnsi="仿宋_GB2312" w:eastAsia="仿宋_GB2312" w:cs="仿宋_GB2312"/>
          <w:spacing w:val="1"/>
          <w:sz w:val="32"/>
          <w:szCs w:val="32"/>
        </w:rPr>
        <w:t>正应当由法定代表</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pacing w:val="2"/>
          <w:sz w:val="32"/>
          <w:szCs w:val="32"/>
        </w:rPr>
        <w:t>人或其授权代表签字或者加盖公章。由授权代表签字的，应当附法定代表人授权书。供应商为自然人的，</w:t>
      </w:r>
      <w:r>
        <w:rPr>
          <w:rFonts w:hint="eastAsia" w:ascii="仿宋_GB2312" w:hAnsi="仿宋_GB2312" w:eastAsia="仿宋_GB2312" w:cs="仿宋_GB2312"/>
          <w:spacing w:val="1"/>
          <w:sz w:val="32"/>
          <w:szCs w:val="32"/>
        </w:rPr>
        <w:t>应当由本人签字并附</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pacing w:val="-1"/>
          <w:sz w:val="32"/>
          <w:szCs w:val="32"/>
        </w:rPr>
        <w:t>身份证明。</w:t>
      </w:r>
    </w:p>
    <w:p w14:paraId="3F1DC988">
      <w:pPr>
        <w:pStyle w:val="3"/>
        <w:keepNext w:val="0"/>
        <w:keepLines w:val="0"/>
        <w:pageBreakBefore w:val="0"/>
        <w:overflowPunct/>
        <w:topLinePunct w:val="0"/>
        <w:bidi w:val="0"/>
        <w:spacing w:line="600" w:lineRule="exact"/>
        <w:ind w:left="483"/>
        <w:rPr>
          <w:rFonts w:hint="eastAsia"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询价小组不接受供应商主动提出的澄清、说明或更正。</w:t>
      </w:r>
    </w:p>
    <w:p w14:paraId="662085CB">
      <w:pPr>
        <w:pStyle w:val="3"/>
        <w:keepNext w:val="0"/>
        <w:keepLines w:val="0"/>
        <w:pageBreakBefore w:val="0"/>
        <w:overflowPunct/>
        <w:topLinePunct w:val="0"/>
        <w:bidi w:val="0"/>
        <w:spacing w:line="600" w:lineRule="exact"/>
        <w:ind w:firstLine="644" w:firstLineChars="200"/>
        <w:rPr>
          <w:rFonts w:hint="eastAsia" w:ascii="仿宋_GB2312" w:hAnsi="仿宋_GB2312" w:eastAsia="仿宋_GB2312" w:cs="仿宋_GB2312"/>
          <w:spacing w:val="1"/>
          <w:sz w:val="32"/>
          <w:szCs w:val="32"/>
          <w:lang w:val="en-US" w:eastAsia="zh-CN"/>
        </w:rPr>
      </w:pPr>
      <w:r>
        <w:rPr>
          <w:rFonts w:hint="eastAsia" w:ascii="仿宋_GB2312" w:hAnsi="仿宋_GB2312" w:eastAsia="仿宋_GB2312" w:cs="仿宋_GB2312"/>
          <w:spacing w:val="1"/>
          <w:sz w:val="32"/>
          <w:szCs w:val="32"/>
          <w:lang w:val="en-US" w:eastAsia="zh-CN"/>
        </w:rPr>
        <w:t>询价小组对供应商提交的澄清、说明或更正有疑问的，可以要求供应商进一步澄清、说明或更正。</w:t>
      </w:r>
    </w:p>
    <w:p w14:paraId="3774D531">
      <w:pPr>
        <w:pStyle w:val="3"/>
        <w:keepNext w:val="0"/>
        <w:keepLines w:val="0"/>
        <w:pageBreakBefore w:val="0"/>
        <w:overflowPunct/>
        <w:topLinePunct w:val="0"/>
        <w:bidi w:val="0"/>
        <w:spacing w:before="2" w:line="600" w:lineRule="exact"/>
        <w:ind w:left="10" w:right="1851" w:firstLine="472"/>
        <w:rPr>
          <w:rFonts w:hint="eastAsia" w:ascii="楷体_GB2312" w:hAnsi="楷体_GB2312" w:eastAsia="楷体_GB2312" w:cs="楷体_GB2312"/>
          <w:sz w:val="32"/>
          <w:szCs w:val="32"/>
        </w:rPr>
      </w:pPr>
      <w:r>
        <w:rPr>
          <w:rFonts w:hint="eastAsia" w:ascii="楷体_GB2312" w:hAnsi="楷体_GB2312" w:eastAsia="楷体_GB2312" w:cs="楷体_GB2312"/>
          <w:b/>
          <w:bCs/>
          <w:spacing w:val="12"/>
          <w:sz w:val="32"/>
          <w:szCs w:val="32"/>
        </w:rPr>
        <w:t>5.</w:t>
      </w:r>
      <w:r>
        <w:rPr>
          <w:rFonts w:hint="eastAsia" w:ascii="楷体_GB2312" w:hAnsi="楷体_GB2312" w:eastAsia="楷体_GB2312" w:cs="楷体_GB2312"/>
          <w:spacing w:val="12"/>
          <w:sz w:val="32"/>
          <w:szCs w:val="32"/>
        </w:rPr>
        <w:t>有下列情形之一的，视为供应商串通投</w:t>
      </w:r>
      <w:r>
        <w:rPr>
          <w:rFonts w:hint="eastAsia" w:ascii="楷体_GB2312" w:hAnsi="楷体_GB2312" w:eastAsia="楷体_GB2312" w:cs="楷体_GB2312"/>
          <w:spacing w:val="12"/>
          <w:sz w:val="32"/>
          <w:szCs w:val="32"/>
          <w:lang w:val="en-US" w:eastAsia="zh-CN"/>
        </w:rPr>
        <w:t>标</w:t>
      </w:r>
      <w:r>
        <w:rPr>
          <w:rFonts w:hint="eastAsia" w:ascii="楷体_GB2312" w:hAnsi="楷体_GB2312" w:eastAsia="楷体_GB2312" w:cs="楷体_GB2312"/>
          <w:spacing w:val="12"/>
          <w:sz w:val="32"/>
          <w:szCs w:val="32"/>
        </w:rPr>
        <w:t>：</w:t>
      </w:r>
    </w:p>
    <w:p w14:paraId="4AB292ED">
      <w:pPr>
        <w:pStyle w:val="3"/>
        <w:keepNext w:val="0"/>
        <w:keepLines w:val="0"/>
        <w:pageBreakBefore w:val="0"/>
        <w:overflowPunct/>
        <w:topLinePunct w:val="0"/>
        <w:bidi w:val="0"/>
        <w:spacing w:before="1" w:line="600" w:lineRule="exact"/>
        <w:ind w:firstLine="644"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rPr>
        <w:t>（1）不同供应商的响应文件由同一单位或者个人编制；</w:t>
      </w:r>
    </w:p>
    <w:p w14:paraId="50F13E26">
      <w:pPr>
        <w:pStyle w:val="3"/>
        <w:keepNext w:val="0"/>
        <w:keepLines w:val="0"/>
        <w:pageBreakBefore w:val="0"/>
        <w:overflowPunct/>
        <w:topLinePunct w:val="0"/>
        <w:bidi w:val="0"/>
        <w:spacing w:line="600" w:lineRule="exact"/>
        <w:ind w:firstLine="644"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rPr>
        <w:t>（2）不同供应商委托同一单位或者个人办理投标事宜；</w:t>
      </w:r>
    </w:p>
    <w:p w14:paraId="4338F19F">
      <w:pPr>
        <w:pStyle w:val="3"/>
        <w:keepNext w:val="0"/>
        <w:keepLines w:val="0"/>
        <w:pageBreakBefore w:val="0"/>
        <w:overflowPunct/>
        <w:topLinePunct w:val="0"/>
        <w:bidi w:val="0"/>
        <w:spacing w:before="1" w:line="600" w:lineRule="exact"/>
        <w:ind w:firstLine="644"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rPr>
        <w:t>（3）不同供应商的响应文件载明的项目管理成员或者联系人员为同一人；</w:t>
      </w:r>
    </w:p>
    <w:p w14:paraId="29E07FA0">
      <w:pPr>
        <w:pStyle w:val="3"/>
        <w:keepNext w:val="0"/>
        <w:keepLines w:val="0"/>
        <w:pageBreakBefore w:val="0"/>
        <w:overflowPunct/>
        <w:topLinePunct w:val="0"/>
        <w:bidi w:val="0"/>
        <w:spacing w:line="600" w:lineRule="exact"/>
        <w:ind w:firstLine="644"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rPr>
        <w:t>（4）不同供应商的响应文件异常一致或者投标报价呈规律性差异；</w:t>
      </w:r>
    </w:p>
    <w:p w14:paraId="2A3A635B">
      <w:pPr>
        <w:pStyle w:val="3"/>
        <w:keepNext w:val="0"/>
        <w:keepLines w:val="0"/>
        <w:pageBreakBefore w:val="0"/>
        <w:overflowPunct/>
        <w:topLinePunct w:val="0"/>
        <w:bidi w:val="0"/>
        <w:spacing w:before="1"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（5）不同供应商的响应文件相互混装；</w:t>
      </w:r>
    </w:p>
    <w:p w14:paraId="4E980041">
      <w:pPr>
        <w:pStyle w:val="3"/>
        <w:keepNext w:val="0"/>
        <w:keepLines w:val="0"/>
        <w:pageBreakBefore w:val="0"/>
        <w:overflowPunct/>
        <w:topLinePunct w:val="0"/>
        <w:bidi w:val="0"/>
        <w:spacing w:line="600" w:lineRule="exact"/>
        <w:ind w:firstLine="644"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rPr>
        <w:t>（6）不同供应商的投标保证金为从同一单位或个人的账户转出；</w:t>
      </w:r>
    </w:p>
    <w:p w14:paraId="612022D4">
      <w:pPr>
        <w:pStyle w:val="3"/>
        <w:keepNext w:val="0"/>
        <w:keepLines w:val="0"/>
        <w:pageBreakBefore w:val="0"/>
        <w:overflowPunct/>
        <w:topLinePunct w:val="0"/>
        <w:bidi w:val="0"/>
        <w:spacing w:before="1" w:line="600" w:lineRule="exact"/>
        <w:ind w:firstLine="648"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说明：在项目评审时被认定为串通投标的供应商不得参</w:t>
      </w:r>
      <w:r>
        <w:rPr>
          <w:rFonts w:hint="eastAsia" w:ascii="仿宋_GB2312" w:hAnsi="仿宋_GB2312" w:eastAsia="仿宋_GB2312" w:cs="仿宋_GB2312"/>
          <w:spacing w:val="1"/>
          <w:sz w:val="32"/>
          <w:szCs w:val="32"/>
        </w:rPr>
        <w:t>加该合同项下的采购活动</w:t>
      </w:r>
    </w:p>
    <w:p w14:paraId="4F501DBC">
      <w:pPr>
        <w:pStyle w:val="3"/>
        <w:keepNext w:val="0"/>
        <w:keepLines w:val="0"/>
        <w:pageBreakBefore w:val="0"/>
        <w:overflowPunct/>
        <w:topLinePunct w:val="0"/>
        <w:bidi w:val="0"/>
        <w:spacing w:before="1" w:line="600" w:lineRule="exact"/>
        <w:ind w:left="7"/>
        <w:rPr>
          <w:rFonts w:hint="eastAsia" w:ascii="楷体_GB2312" w:hAnsi="楷体_GB2312" w:eastAsia="楷体_GB2312" w:cs="楷体_GB2312"/>
          <w:sz w:val="32"/>
          <w:szCs w:val="32"/>
        </w:rPr>
      </w:pPr>
      <w:r>
        <w:rPr>
          <w:rFonts w:hint="eastAsia" w:ascii="楷体_GB2312" w:hAnsi="楷体_GB2312" w:eastAsia="楷体_GB2312" w:cs="楷体_GB2312"/>
          <w:b/>
          <w:bCs/>
          <w:spacing w:val="12"/>
          <w:sz w:val="32"/>
          <w:szCs w:val="32"/>
        </w:rPr>
        <w:t>6.</w:t>
      </w:r>
      <w:r>
        <w:rPr>
          <w:rFonts w:hint="eastAsia" w:ascii="楷体_GB2312" w:hAnsi="楷体_GB2312" w:eastAsia="楷体_GB2312" w:cs="楷体_GB2312"/>
          <w:b/>
          <w:bCs/>
          <w:spacing w:val="33"/>
          <w:w w:val="101"/>
          <w:sz w:val="32"/>
          <w:szCs w:val="32"/>
        </w:rPr>
        <w:t xml:space="preserve"> </w:t>
      </w:r>
      <w:r>
        <w:rPr>
          <w:rFonts w:hint="eastAsia" w:ascii="楷体_GB2312" w:hAnsi="楷体_GB2312" w:eastAsia="楷体_GB2312" w:cs="楷体_GB2312"/>
          <w:spacing w:val="12"/>
          <w:sz w:val="32"/>
          <w:szCs w:val="32"/>
        </w:rPr>
        <w:t>有下列情形之一的，属于恶意串通投标：</w:t>
      </w:r>
    </w:p>
    <w:p w14:paraId="73D9D57D">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48"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（1）供应商直接或者间接从采购人或者采购代理机构处获得其他供应商的相</w:t>
      </w:r>
      <w:r>
        <w:rPr>
          <w:rFonts w:hint="eastAsia" w:ascii="仿宋_GB2312" w:hAnsi="仿宋_GB2312" w:eastAsia="仿宋_GB2312" w:cs="仿宋_GB2312"/>
          <w:spacing w:val="1"/>
          <w:sz w:val="32"/>
          <w:szCs w:val="32"/>
        </w:rPr>
        <w:t>关情况并修改其投标文件或者响应文件；</w:t>
      </w:r>
    </w:p>
    <w:p w14:paraId="7830815A">
      <w:pPr>
        <w:pStyle w:val="3"/>
        <w:keepNext w:val="0"/>
        <w:keepLines w:val="0"/>
        <w:pageBreakBefore w:val="0"/>
        <w:widowControl/>
        <w:kinsoku w:val="0"/>
        <w:wordWrap/>
        <w:overflowPunct/>
        <w:topLinePunct w:val="0"/>
        <w:autoSpaceDE w:val="0"/>
        <w:autoSpaceDN w:val="0"/>
        <w:bidi w:val="0"/>
        <w:adjustRightInd w:val="0"/>
        <w:snapToGrid w:val="0"/>
        <w:spacing w:before="1" w:line="600" w:lineRule="exact"/>
        <w:ind w:firstLine="648"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（2）供应商按照采购人或者采购代理机构</w:t>
      </w:r>
      <w:r>
        <w:rPr>
          <w:rFonts w:hint="eastAsia" w:ascii="仿宋_GB2312" w:hAnsi="仿宋_GB2312" w:eastAsia="仿宋_GB2312" w:cs="仿宋_GB2312"/>
          <w:spacing w:val="1"/>
          <w:sz w:val="32"/>
          <w:szCs w:val="32"/>
        </w:rPr>
        <w:t>的授意撤换、修改投标文件或者响应文件；</w:t>
      </w:r>
    </w:p>
    <w:p w14:paraId="5AC5213F">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44"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rPr>
        <w:t>（3）供应商之间协商报价、技术方案等投标文件或者响应文件的实质性内容；</w:t>
      </w:r>
    </w:p>
    <w:p w14:paraId="3F2D25E4">
      <w:pPr>
        <w:pStyle w:val="3"/>
        <w:keepNext w:val="0"/>
        <w:keepLines w:val="0"/>
        <w:pageBreakBefore w:val="0"/>
        <w:widowControl/>
        <w:kinsoku w:val="0"/>
        <w:wordWrap/>
        <w:overflowPunct/>
        <w:topLinePunct w:val="0"/>
        <w:autoSpaceDE w:val="0"/>
        <w:autoSpaceDN w:val="0"/>
        <w:bidi w:val="0"/>
        <w:adjustRightInd w:val="0"/>
        <w:snapToGrid w:val="0"/>
        <w:spacing w:before="1" w:line="600" w:lineRule="exact"/>
        <w:ind w:firstLine="648"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（4）属于同一集团、协会、商会等组织成员的供应</w:t>
      </w:r>
      <w:r>
        <w:rPr>
          <w:rFonts w:hint="eastAsia" w:ascii="仿宋_GB2312" w:hAnsi="仿宋_GB2312" w:eastAsia="仿宋_GB2312" w:cs="仿宋_GB2312"/>
          <w:spacing w:val="1"/>
          <w:sz w:val="32"/>
          <w:szCs w:val="32"/>
        </w:rPr>
        <w:t>商按照该组织要求协同参加政府采购活动；</w:t>
      </w:r>
    </w:p>
    <w:p w14:paraId="102E81E1">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44"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rPr>
        <w:t>（5）供应商之间事先约定由某一特定供应商成交；</w:t>
      </w:r>
    </w:p>
    <w:p w14:paraId="26A3075A">
      <w:pPr>
        <w:pStyle w:val="3"/>
        <w:keepNext w:val="0"/>
        <w:keepLines w:val="0"/>
        <w:pageBreakBefore w:val="0"/>
        <w:widowControl/>
        <w:kinsoku w:val="0"/>
        <w:wordWrap/>
        <w:overflowPunct/>
        <w:topLinePunct w:val="0"/>
        <w:autoSpaceDE w:val="0"/>
        <w:autoSpaceDN w:val="0"/>
        <w:bidi w:val="0"/>
        <w:adjustRightInd w:val="0"/>
        <w:snapToGrid w:val="0"/>
        <w:spacing w:before="1" w:line="600" w:lineRule="exact"/>
        <w:ind w:firstLine="644"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rPr>
        <w:t>（6）供应商之间商定部分供应商放弃参加政府采购活动或者放弃成交；</w:t>
      </w:r>
    </w:p>
    <w:p w14:paraId="155C9323">
      <w:pPr>
        <w:pStyle w:val="3"/>
        <w:keepNext w:val="0"/>
        <w:keepLines w:val="0"/>
        <w:pageBreakBefore w:val="0"/>
        <w:widowControl/>
        <w:kinsoku w:val="0"/>
        <w:wordWrap/>
        <w:overflowPunct/>
        <w:topLinePunct w:val="0"/>
        <w:autoSpaceDE w:val="0"/>
        <w:autoSpaceDN w:val="0"/>
        <w:bidi w:val="0"/>
        <w:adjustRightInd w:val="0"/>
        <w:snapToGrid w:val="0"/>
        <w:spacing w:line="600" w:lineRule="exact"/>
        <w:ind w:left="2" w:right="168" w:firstLine="648"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（7）供应商与采购人或者采购代理机构之间、供应商相互之间，为谋求特定供应</w:t>
      </w:r>
      <w:r>
        <w:rPr>
          <w:rFonts w:hint="eastAsia" w:ascii="仿宋_GB2312" w:hAnsi="仿宋_GB2312" w:eastAsia="仿宋_GB2312" w:cs="仿宋_GB2312"/>
          <w:spacing w:val="1"/>
          <w:sz w:val="32"/>
          <w:szCs w:val="32"/>
        </w:rPr>
        <w:t>商成交或者排斥其他供应商的其他串</w:t>
      </w:r>
      <w:r>
        <w:rPr>
          <w:rFonts w:hint="eastAsia" w:ascii="仿宋_GB2312" w:hAnsi="仿宋_GB2312" w:eastAsia="仿宋_GB2312" w:cs="仿宋_GB2312"/>
          <w:spacing w:val="-1"/>
          <w:sz w:val="32"/>
          <w:szCs w:val="32"/>
        </w:rPr>
        <w:t>通行为。</w:t>
      </w:r>
    </w:p>
    <w:p w14:paraId="5C2B847F">
      <w:pPr>
        <w:pStyle w:val="3"/>
        <w:keepNext w:val="0"/>
        <w:keepLines w:val="0"/>
        <w:pageBreakBefore w:val="0"/>
        <w:overflowPunct/>
        <w:topLinePunct w:val="0"/>
        <w:bidi w:val="0"/>
        <w:spacing w:before="1" w:line="600" w:lineRule="exact"/>
        <w:ind w:left="8"/>
        <w:rPr>
          <w:rFonts w:hint="eastAsia" w:ascii="楷体_GB2312" w:hAnsi="楷体_GB2312" w:eastAsia="楷体_GB2312" w:cs="楷体_GB2312"/>
          <w:sz w:val="32"/>
          <w:szCs w:val="32"/>
        </w:rPr>
      </w:pPr>
      <w:r>
        <w:rPr>
          <w:rFonts w:hint="eastAsia" w:ascii="楷体_GB2312" w:hAnsi="楷体_GB2312" w:eastAsia="楷体_GB2312" w:cs="楷体_GB2312"/>
          <w:b/>
          <w:bCs/>
          <w:spacing w:val="12"/>
          <w:sz w:val="32"/>
          <w:szCs w:val="32"/>
        </w:rPr>
        <w:t>7.</w:t>
      </w:r>
      <w:r>
        <w:rPr>
          <w:rFonts w:hint="eastAsia" w:ascii="楷体_GB2312" w:hAnsi="楷体_GB2312" w:eastAsia="楷体_GB2312" w:cs="楷体_GB2312"/>
          <w:spacing w:val="12"/>
          <w:sz w:val="32"/>
          <w:szCs w:val="32"/>
        </w:rPr>
        <w:t>投标无效的情形</w:t>
      </w:r>
    </w:p>
    <w:p w14:paraId="3D29BFD5">
      <w:pPr>
        <w:pStyle w:val="3"/>
        <w:keepNext w:val="0"/>
        <w:keepLines w:val="0"/>
        <w:pageBreakBefore w:val="0"/>
        <w:widowControl/>
        <w:kinsoku w:val="0"/>
        <w:wordWrap/>
        <w:overflowPunct/>
        <w:topLinePunct w:val="0"/>
        <w:autoSpaceDE w:val="0"/>
        <w:autoSpaceDN w:val="0"/>
        <w:bidi w:val="0"/>
        <w:adjustRightInd w:val="0"/>
        <w:snapToGrid w:val="0"/>
        <w:spacing w:line="600" w:lineRule="exact"/>
        <w:ind w:left="2" w:right="168" w:firstLine="648" w:firstLineChars="200"/>
        <w:textAlignment w:val="baseline"/>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详见资格性审查、符合性审查和询价通知书其他投标无效条款。</w:t>
      </w:r>
    </w:p>
    <w:p w14:paraId="7339AD75">
      <w:pPr>
        <w:pStyle w:val="3"/>
        <w:keepNext w:val="0"/>
        <w:keepLines w:val="0"/>
        <w:pageBreakBefore w:val="0"/>
        <w:overflowPunct/>
        <w:topLinePunct w:val="0"/>
        <w:bidi w:val="0"/>
        <w:spacing w:before="1" w:line="600" w:lineRule="exact"/>
        <w:ind w:left="8"/>
        <w:rPr>
          <w:rFonts w:hint="eastAsia" w:ascii="楷体_GB2312" w:hAnsi="楷体_GB2312" w:eastAsia="楷体_GB2312" w:cs="楷体_GB2312"/>
          <w:spacing w:val="12"/>
          <w:sz w:val="32"/>
          <w:szCs w:val="32"/>
        </w:rPr>
      </w:pPr>
      <w:r>
        <w:rPr>
          <w:rFonts w:hint="eastAsia" w:ascii="楷体_GB2312" w:hAnsi="楷体_GB2312" w:eastAsia="楷体_GB2312" w:cs="楷体_GB2312"/>
          <w:spacing w:val="12"/>
          <w:sz w:val="32"/>
          <w:szCs w:val="32"/>
        </w:rPr>
        <w:t xml:space="preserve"> 8.废标（终止） 的情形</w:t>
      </w:r>
    </w:p>
    <w:p w14:paraId="2B9418A4">
      <w:pPr>
        <w:pStyle w:val="3"/>
        <w:keepNext w:val="0"/>
        <w:keepLines w:val="0"/>
        <w:pageBreakBefore w:val="0"/>
        <w:widowControl/>
        <w:kinsoku w:val="0"/>
        <w:wordWrap/>
        <w:overflowPunct/>
        <w:topLinePunct w:val="0"/>
        <w:autoSpaceDE w:val="0"/>
        <w:autoSpaceDN w:val="0"/>
        <w:bidi w:val="0"/>
        <w:adjustRightInd w:val="0"/>
        <w:snapToGrid w:val="0"/>
        <w:spacing w:line="600" w:lineRule="exact"/>
        <w:ind w:left="2" w:right="168" w:firstLine="648" w:firstLineChars="200"/>
        <w:textAlignment w:val="baseline"/>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出现下列情形之一的，采购人或者采购代理机构应当终止询价采购活动，发布项目终止公告并说明原因，重新开展采购 活动：</w:t>
      </w:r>
    </w:p>
    <w:p w14:paraId="11F06696">
      <w:pPr>
        <w:pStyle w:val="3"/>
        <w:keepNext w:val="0"/>
        <w:keepLines w:val="0"/>
        <w:pageBreakBefore w:val="0"/>
        <w:widowControl/>
        <w:kinsoku w:val="0"/>
        <w:wordWrap/>
        <w:overflowPunct/>
        <w:topLinePunct w:val="0"/>
        <w:autoSpaceDE w:val="0"/>
        <w:autoSpaceDN w:val="0"/>
        <w:bidi w:val="0"/>
        <w:adjustRightInd w:val="0"/>
        <w:snapToGrid w:val="0"/>
        <w:spacing w:line="600" w:lineRule="exact"/>
        <w:ind w:left="2" w:right="168" w:firstLine="648" w:firstLineChars="200"/>
        <w:textAlignment w:val="baseline"/>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（1）因情况变化，不再符合规定的询价采购方式适用情形的；</w:t>
      </w:r>
    </w:p>
    <w:p w14:paraId="325727D4">
      <w:pPr>
        <w:pStyle w:val="3"/>
        <w:keepNext w:val="0"/>
        <w:keepLines w:val="0"/>
        <w:pageBreakBefore w:val="0"/>
        <w:widowControl/>
        <w:kinsoku w:val="0"/>
        <w:wordWrap/>
        <w:overflowPunct/>
        <w:topLinePunct w:val="0"/>
        <w:autoSpaceDE w:val="0"/>
        <w:autoSpaceDN w:val="0"/>
        <w:bidi w:val="0"/>
        <w:adjustRightInd w:val="0"/>
        <w:snapToGrid w:val="0"/>
        <w:spacing w:line="600" w:lineRule="exact"/>
        <w:ind w:left="2" w:right="168" w:firstLine="648" w:firstLineChars="200"/>
        <w:textAlignment w:val="baseline"/>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（2）出现影响采购公正的违法、违规行为的；</w:t>
      </w:r>
    </w:p>
    <w:p w14:paraId="09A8ECF4">
      <w:pPr>
        <w:pStyle w:val="3"/>
        <w:keepNext w:val="0"/>
        <w:keepLines w:val="0"/>
        <w:pageBreakBefore w:val="0"/>
        <w:widowControl/>
        <w:kinsoku w:val="0"/>
        <w:wordWrap/>
        <w:overflowPunct/>
        <w:topLinePunct w:val="0"/>
        <w:autoSpaceDE w:val="0"/>
        <w:autoSpaceDN w:val="0"/>
        <w:bidi w:val="0"/>
        <w:adjustRightInd w:val="0"/>
        <w:snapToGrid w:val="0"/>
        <w:spacing w:line="600" w:lineRule="exact"/>
        <w:ind w:left="2" w:right="168" w:firstLine="648" w:firstLineChars="200"/>
        <w:textAlignment w:val="baseline"/>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（3）在采购过程中符合竞争要求的供应商或者报价未超过采购预算的供应商不足3家的，但经财政部门批准的情形除 外；</w:t>
      </w:r>
    </w:p>
    <w:p w14:paraId="1D153BB3">
      <w:pPr>
        <w:pStyle w:val="3"/>
        <w:keepNext w:val="0"/>
        <w:keepLines w:val="0"/>
        <w:pageBreakBefore w:val="0"/>
        <w:widowControl/>
        <w:kinsoku w:val="0"/>
        <w:wordWrap/>
        <w:overflowPunct/>
        <w:topLinePunct w:val="0"/>
        <w:autoSpaceDE w:val="0"/>
        <w:autoSpaceDN w:val="0"/>
        <w:bidi w:val="0"/>
        <w:adjustRightInd w:val="0"/>
        <w:snapToGrid w:val="0"/>
        <w:spacing w:line="600" w:lineRule="exact"/>
        <w:ind w:left="2" w:right="168" w:firstLine="648" w:firstLineChars="200"/>
        <w:textAlignment w:val="baseline"/>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 xml:space="preserve">（4）法律、法规以及询价通知书规定其他情形。 </w:t>
      </w:r>
    </w:p>
    <w:p w14:paraId="467DE4CB">
      <w:pPr>
        <w:pStyle w:val="3"/>
        <w:keepNext w:val="0"/>
        <w:keepLines w:val="0"/>
        <w:pageBreakBefore w:val="0"/>
        <w:widowControl/>
        <w:kinsoku w:val="0"/>
        <w:wordWrap/>
        <w:overflowPunct/>
        <w:topLinePunct w:val="0"/>
        <w:autoSpaceDE w:val="0"/>
        <w:autoSpaceDN w:val="0"/>
        <w:bidi w:val="0"/>
        <w:adjustRightInd w:val="0"/>
        <w:snapToGrid w:val="0"/>
        <w:spacing w:line="600" w:lineRule="exact"/>
        <w:ind w:left="2" w:right="168" w:firstLine="648" w:firstLineChars="200"/>
        <w:textAlignment w:val="baseline"/>
        <w:rPr>
          <w:rFonts w:hint="eastAsia" w:ascii="楷体_GB2312" w:hAnsi="楷体_GB2312" w:eastAsia="楷体_GB2312" w:cs="楷体_GB2312"/>
          <w:spacing w:val="2"/>
          <w:sz w:val="32"/>
          <w:szCs w:val="32"/>
        </w:rPr>
      </w:pPr>
      <w:r>
        <w:rPr>
          <w:rFonts w:hint="eastAsia" w:ascii="楷体_GB2312" w:hAnsi="楷体_GB2312" w:eastAsia="楷体_GB2312" w:cs="楷体_GB2312"/>
          <w:spacing w:val="2"/>
          <w:sz w:val="32"/>
          <w:szCs w:val="32"/>
        </w:rPr>
        <w:t>9.定标</w:t>
      </w:r>
    </w:p>
    <w:p w14:paraId="31F3D024">
      <w:pPr>
        <w:pStyle w:val="3"/>
        <w:keepNext w:val="0"/>
        <w:keepLines w:val="0"/>
        <w:pageBreakBefore w:val="0"/>
        <w:widowControl/>
        <w:kinsoku w:val="0"/>
        <w:wordWrap/>
        <w:overflowPunct/>
        <w:topLinePunct w:val="0"/>
        <w:autoSpaceDE w:val="0"/>
        <w:autoSpaceDN w:val="0"/>
        <w:bidi w:val="0"/>
        <w:adjustRightInd w:val="0"/>
        <w:snapToGrid w:val="0"/>
        <w:spacing w:line="600" w:lineRule="exact"/>
        <w:ind w:left="2" w:right="168" w:firstLine="648" w:firstLineChars="200"/>
        <w:textAlignment w:val="baseline"/>
      </w:pPr>
      <w:r>
        <w:rPr>
          <w:rFonts w:hint="eastAsia" w:ascii="仿宋_GB2312" w:hAnsi="仿宋_GB2312" w:eastAsia="仿宋_GB2312" w:cs="仿宋_GB2312"/>
          <w:spacing w:val="2"/>
          <w:sz w:val="32"/>
          <w:szCs w:val="32"/>
        </w:rPr>
        <w:t>询价小组从质量和服务均能满足询价通知书实质性响应要求的供应商中，进行政府采购政策落实的价格扣除后，对报价 进行由低到高排序，并按照相关规定确定成交供应商候选人。</w:t>
      </w:r>
    </w:p>
    <w:p w14:paraId="6B0167AD">
      <w:pPr>
        <w:pStyle w:val="3"/>
        <w:keepNext w:val="0"/>
        <w:keepLines w:val="0"/>
        <w:pageBreakBefore w:val="0"/>
        <w:overflowPunct/>
        <w:topLinePunct w:val="0"/>
        <w:bidi w:val="0"/>
        <w:spacing w:before="2" w:line="600" w:lineRule="exact"/>
        <w:ind w:left="495" w:right="3998" w:rightChars="0" w:hanging="496"/>
      </w:pPr>
      <w:r>
        <w:rPr>
          <w:rFonts w:hint="eastAsia" w:ascii="黑体" w:hAnsi="黑体" w:eastAsia="黑体" w:cs="黑体"/>
          <w:spacing w:val="8"/>
          <w:sz w:val="32"/>
          <w:szCs w:val="32"/>
        </w:rPr>
        <w:t>二</w:t>
      </w:r>
      <w:r>
        <w:rPr>
          <w:rFonts w:hint="eastAsia" w:ascii="黑体" w:hAnsi="黑体" w:eastAsia="黑体" w:cs="黑体"/>
          <w:spacing w:val="-50"/>
          <w:sz w:val="32"/>
          <w:szCs w:val="32"/>
        </w:rPr>
        <w:t xml:space="preserve"> </w:t>
      </w:r>
      <w:r>
        <w:rPr>
          <w:rFonts w:hint="eastAsia" w:ascii="黑体" w:hAnsi="黑体" w:eastAsia="黑体" w:cs="黑体"/>
          <w:b/>
          <w:bCs/>
          <w:spacing w:val="8"/>
          <w:sz w:val="32"/>
          <w:szCs w:val="32"/>
        </w:rPr>
        <w:t>.</w:t>
      </w:r>
      <w:r>
        <w:rPr>
          <w:rFonts w:hint="eastAsia" w:ascii="黑体" w:hAnsi="黑体" w:eastAsia="黑体" w:cs="黑体"/>
          <w:spacing w:val="8"/>
          <w:sz w:val="32"/>
          <w:szCs w:val="32"/>
        </w:rPr>
        <w:t>政府采购政策落实</w:t>
      </w:r>
      <w:r>
        <w:t xml:space="preserve"> </w:t>
      </w:r>
    </w:p>
    <w:p w14:paraId="5775788A">
      <w:pPr>
        <w:pStyle w:val="3"/>
        <w:keepNext w:val="0"/>
        <w:keepLines w:val="0"/>
        <w:pageBreakBefore w:val="0"/>
        <w:overflowPunct/>
        <w:topLinePunct w:val="0"/>
        <w:bidi w:val="0"/>
        <w:spacing w:before="2" w:line="600" w:lineRule="exact"/>
        <w:ind w:left="495" w:right="3998" w:rightChars="0" w:hanging="496"/>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xml:space="preserve"> </w:t>
      </w:r>
      <w:r>
        <w:rPr>
          <w:rFonts w:hint="eastAsia" w:ascii="楷体_GB2312" w:hAnsi="楷体_GB2312" w:eastAsia="楷体_GB2312" w:cs="楷体_GB2312"/>
          <w:spacing w:val="-1"/>
          <w:sz w:val="32"/>
          <w:szCs w:val="32"/>
        </w:rPr>
        <w:t>1.节能、环保要求</w:t>
      </w:r>
    </w:p>
    <w:p w14:paraId="49F813C6">
      <w:pPr>
        <w:pStyle w:val="3"/>
        <w:keepNext w:val="0"/>
        <w:keepLines w:val="0"/>
        <w:pageBreakBefore w:val="0"/>
        <w:overflowPunct/>
        <w:topLinePunct w:val="0"/>
        <w:bidi w:val="0"/>
        <w:spacing w:before="1" w:line="600" w:lineRule="exact"/>
        <w:ind w:left="2" w:right="96" w:firstLine="479"/>
      </w:pPr>
      <w:r>
        <w:rPr>
          <w:rFonts w:hint="eastAsia" w:ascii="仿宋_GB2312" w:hAnsi="仿宋_GB2312" w:eastAsia="仿宋_GB2312" w:cs="仿宋_GB2312"/>
          <w:spacing w:val="2"/>
          <w:sz w:val="32"/>
          <w:szCs w:val="32"/>
        </w:rPr>
        <w:t>采购的产品属于品目清单范围的，将依据国家确定的认证机构出具的、处于有效期之内的节能产品、环</w:t>
      </w:r>
      <w:r>
        <w:rPr>
          <w:rFonts w:hint="eastAsia" w:ascii="仿宋_GB2312" w:hAnsi="仿宋_GB2312" w:eastAsia="仿宋_GB2312" w:cs="仿宋_GB2312"/>
          <w:spacing w:val="1"/>
          <w:sz w:val="32"/>
          <w:szCs w:val="32"/>
        </w:rPr>
        <w:t>境标志产品认证</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pacing w:val="2"/>
          <w:sz w:val="32"/>
          <w:szCs w:val="32"/>
        </w:rPr>
        <w:t>证书，对获得证书的产品实施政府优先采购或强制采购，具体按照本询价</w:t>
      </w:r>
      <w:r>
        <w:rPr>
          <w:rFonts w:hint="eastAsia" w:ascii="仿宋_GB2312" w:hAnsi="仿宋_GB2312" w:eastAsia="仿宋_GB2312" w:cs="仿宋_GB2312"/>
          <w:spacing w:val="1"/>
          <w:sz w:val="32"/>
          <w:szCs w:val="32"/>
        </w:rPr>
        <w:t>通知书相关要求执行。</w:t>
      </w:r>
    </w:p>
    <w:p w14:paraId="30B2304B">
      <w:pPr>
        <w:keepNext w:val="0"/>
        <w:keepLines w:val="0"/>
        <w:pageBreakBefore w:val="0"/>
        <w:overflowPunct/>
        <w:topLinePunct w:val="0"/>
        <w:bidi w:val="0"/>
        <w:spacing w:line="600" w:lineRule="exact"/>
        <w:sectPr>
          <w:footerReference r:id="rId10" w:type="default"/>
          <w:pgSz w:w="11900" w:h="16840"/>
          <w:pgMar w:top="2098" w:right="1531" w:bottom="1871" w:left="1531" w:header="0" w:footer="0" w:gutter="0"/>
          <w:pgNumType w:fmt="decimal"/>
          <w:cols w:space="0" w:num="1"/>
          <w:rtlGutter w:val="0"/>
          <w:docGrid w:linePitch="0" w:charSpace="0"/>
        </w:sectPr>
      </w:pPr>
    </w:p>
    <w:p w14:paraId="0CD844DA">
      <w:pPr>
        <w:pStyle w:val="3"/>
        <w:keepNext w:val="0"/>
        <w:keepLines w:val="0"/>
        <w:pageBreakBefore w:val="0"/>
        <w:overflowPunct/>
        <w:topLinePunct w:val="0"/>
        <w:bidi w:val="0"/>
        <w:spacing w:before="38" w:line="600" w:lineRule="exact"/>
        <w:ind w:firstLine="648" w:firstLineChars="200"/>
        <w:rPr>
          <w:rFonts w:hint="eastAsia" w:ascii="楷体_GB2312" w:hAnsi="楷体_GB2312" w:eastAsia="楷体_GB2312" w:cs="楷体_GB2312"/>
          <w:sz w:val="32"/>
          <w:szCs w:val="32"/>
        </w:rPr>
      </w:pPr>
      <w:r>
        <w:rPr>
          <w:rFonts w:hint="eastAsia" w:ascii="楷体_GB2312" w:hAnsi="楷体_GB2312" w:eastAsia="楷体_GB2312" w:cs="楷体_GB2312"/>
          <w:spacing w:val="2"/>
          <w:sz w:val="32"/>
          <w:szCs w:val="32"/>
        </w:rPr>
        <w:t>2.对小型、微型企业、监狱企业或残疾人福利性单位给予价格扣除</w:t>
      </w:r>
    </w:p>
    <w:p w14:paraId="01F30413">
      <w:pPr>
        <w:pStyle w:val="3"/>
        <w:keepNext w:val="0"/>
        <w:keepLines w:val="0"/>
        <w:pageBreakBefore w:val="0"/>
        <w:overflowPunct/>
        <w:topLinePunct w:val="0"/>
        <w:bidi w:val="0"/>
        <w:spacing w:before="1" w:line="600" w:lineRule="exact"/>
        <w:ind w:right="1"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依照《政府采购促进中小企业发展管理</w:t>
      </w:r>
      <w:r>
        <w:rPr>
          <w:rFonts w:hint="eastAsia" w:ascii="仿宋_GB2312" w:hAnsi="仿宋_GB2312" w:eastAsia="仿宋_GB2312" w:cs="仿宋_GB2312"/>
          <w:spacing w:val="-6"/>
          <w:sz w:val="32"/>
          <w:szCs w:val="32"/>
        </w:rPr>
        <w:t xml:space="preserve"> </w:t>
      </w:r>
      <w:r>
        <w:rPr>
          <w:rFonts w:hint="eastAsia" w:ascii="仿宋_GB2312" w:hAnsi="仿宋_GB2312" w:eastAsia="仿宋_GB2312" w:cs="仿宋_GB2312"/>
          <w:sz w:val="32"/>
          <w:szCs w:val="32"/>
        </w:rPr>
        <w:t xml:space="preserve">办法》、《关于政府采购支持监狱企业发展有关问题的通知》和《财政部 民政部 中国 </w:t>
      </w:r>
      <w:r>
        <w:rPr>
          <w:rFonts w:hint="eastAsia" w:ascii="仿宋_GB2312" w:hAnsi="仿宋_GB2312" w:eastAsia="仿宋_GB2312" w:cs="仿宋_GB2312"/>
          <w:spacing w:val="2"/>
          <w:sz w:val="32"/>
          <w:szCs w:val="32"/>
        </w:rPr>
        <w:t>残疾人联合会关于促进残疾人就业政府采购政策的通知》的规定，凡符合要求的小型、微型企业、监狱企业</w:t>
      </w:r>
      <w:r>
        <w:rPr>
          <w:rFonts w:hint="eastAsia" w:ascii="仿宋_GB2312" w:hAnsi="仿宋_GB2312" w:eastAsia="仿宋_GB2312" w:cs="仿宋_GB2312"/>
          <w:spacing w:val="1"/>
          <w:sz w:val="32"/>
          <w:szCs w:val="32"/>
        </w:rPr>
        <w:t>或残疾人福利性单</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pacing w:val="2"/>
          <w:sz w:val="32"/>
          <w:szCs w:val="32"/>
        </w:rPr>
        <w:t>位，按照以下比例给予相应的价格扣除</w:t>
      </w:r>
      <w:r>
        <w:rPr>
          <w:rFonts w:hint="eastAsia" w:ascii="仿宋_GB2312" w:hAnsi="仿宋_GB2312" w:eastAsia="仿宋_GB2312" w:cs="仿宋_GB2312"/>
          <w:spacing w:val="-3"/>
          <w:sz w:val="32"/>
          <w:szCs w:val="32"/>
        </w:rPr>
        <w:t>：（</w:t>
      </w:r>
      <w:r>
        <w:rPr>
          <w:rFonts w:hint="eastAsia" w:ascii="仿宋_GB2312" w:hAnsi="仿宋_GB2312" w:eastAsia="仿宋_GB2312" w:cs="仿宋_GB2312"/>
          <w:spacing w:val="2"/>
          <w:sz w:val="32"/>
          <w:szCs w:val="32"/>
        </w:rPr>
        <w:t>监狱企业、残疾人福利性单位视同为小、微企业）</w:t>
      </w:r>
    </w:p>
    <w:p w14:paraId="2DFB9B78">
      <w:pPr>
        <w:pStyle w:val="3"/>
        <w:keepNext w:val="0"/>
        <w:keepLines w:val="0"/>
        <w:pageBreakBefore w:val="0"/>
        <w:overflowPunct/>
        <w:topLinePunct w:val="0"/>
        <w:bidi w:val="0"/>
        <w:spacing w:before="193" w:line="600" w:lineRule="exact"/>
        <w:ind w:left="8"/>
      </w:pPr>
      <w:r>
        <w:rPr>
          <w:spacing w:val="2"/>
        </w:rPr>
        <w:t>合同包</w:t>
      </w:r>
      <w:r>
        <w:rPr>
          <w:rFonts w:ascii="Segoe UI Symbol" w:hAnsi="Segoe UI Symbol" w:eastAsia="Segoe UI Symbol" w:cs="Segoe UI Symbol"/>
          <w:spacing w:val="2"/>
        </w:rPr>
        <w:t>1</w:t>
      </w:r>
      <w:r>
        <w:rPr>
          <w:spacing w:val="2"/>
        </w:rPr>
        <w:t>（</w:t>
      </w:r>
      <w:r>
        <w:rPr>
          <w:rFonts w:hint="eastAsia"/>
          <w:spacing w:val="2"/>
          <w:lang w:val="en-US" w:eastAsia="zh-CN"/>
        </w:rPr>
        <w:t>扎兰屯职业学院2025年电子图书采购</w:t>
      </w:r>
      <w:r>
        <w:rPr>
          <w:spacing w:val="2"/>
        </w:rPr>
        <w:t>）</w:t>
      </w:r>
    </w:p>
    <w:p w14:paraId="498CCF2C">
      <w:pPr>
        <w:keepNext w:val="0"/>
        <w:keepLines w:val="0"/>
        <w:pageBreakBefore w:val="0"/>
        <w:overflowPunct/>
        <w:topLinePunct w:val="0"/>
        <w:bidi w:val="0"/>
        <w:spacing w:line="600" w:lineRule="exact"/>
      </w:pPr>
    </w:p>
    <w:tbl>
      <w:tblPr>
        <w:tblStyle w:val="9"/>
        <w:tblW w:w="8738" w:type="dxa"/>
        <w:tblInd w:w="5" w:type="dxa"/>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Layout w:type="fixed"/>
        <w:tblCellMar>
          <w:top w:w="0" w:type="dxa"/>
          <w:left w:w="0" w:type="dxa"/>
          <w:bottom w:w="0" w:type="dxa"/>
          <w:right w:w="0" w:type="dxa"/>
        </w:tblCellMar>
      </w:tblPr>
      <w:tblGrid>
        <w:gridCol w:w="610"/>
        <w:gridCol w:w="2095"/>
        <w:gridCol w:w="2095"/>
        <w:gridCol w:w="1662"/>
        <w:gridCol w:w="2276"/>
      </w:tblGrid>
      <w:tr w14:paraId="67CE4AE0">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740" w:hRule="atLeast"/>
        </w:trPr>
        <w:tc>
          <w:tcPr>
            <w:tcW w:w="610" w:type="dxa"/>
            <w:shd w:val="clear" w:color="auto" w:fill="EEEEEE"/>
            <w:vAlign w:val="top"/>
          </w:tcPr>
          <w:p w14:paraId="7220BDD7">
            <w:pPr>
              <w:pStyle w:val="10"/>
              <w:keepNext w:val="0"/>
              <w:keepLines w:val="0"/>
              <w:pageBreakBefore w:val="0"/>
              <w:overflowPunct/>
              <w:topLinePunct w:val="0"/>
              <w:bidi w:val="0"/>
              <w:spacing w:before="256" w:line="600" w:lineRule="exact"/>
              <w:ind w:left="158"/>
              <w:jc w:val="center"/>
            </w:pPr>
            <w:r>
              <w:rPr>
                <w:color w:val="666666"/>
                <w:spacing w:val="3"/>
              </w:rPr>
              <w:t>序号</w:t>
            </w:r>
          </w:p>
        </w:tc>
        <w:tc>
          <w:tcPr>
            <w:tcW w:w="2095" w:type="dxa"/>
            <w:shd w:val="clear" w:color="auto" w:fill="EEEEEE"/>
            <w:vAlign w:val="top"/>
          </w:tcPr>
          <w:p w14:paraId="1BB619F0">
            <w:pPr>
              <w:pStyle w:val="10"/>
              <w:keepNext w:val="0"/>
              <w:keepLines w:val="0"/>
              <w:pageBreakBefore w:val="0"/>
              <w:overflowPunct/>
              <w:topLinePunct w:val="0"/>
              <w:bidi w:val="0"/>
              <w:spacing w:before="257" w:line="600" w:lineRule="exact"/>
              <w:jc w:val="center"/>
            </w:pPr>
            <w:r>
              <w:rPr>
                <w:color w:val="666666"/>
                <w:spacing w:val="3"/>
              </w:rPr>
              <w:t>情形</w:t>
            </w:r>
          </w:p>
        </w:tc>
        <w:tc>
          <w:tcPr>
            <w:tcW w:w="2095" w:type="dxa"/>
            <w:shd w:val="clear" w:color="auto" w:fill="EEEEEE"/>
            <w:vAlign w:val="top"/>
          </w:tcPr>
          <w:p w14:paraId="71FD685C">
            <w:pPr>
              <w:pStyle w:val="10"/>
              <w:keepNext w:val="0"/>
              <w:keepLines w:val="0"/>
              <w:pageBreakBefore w:val="0"/>
              <w:overflowPunct/>
              <w:topLinePunct w:val="0"/>
              <w:bidi w:val="0"/>
              <w:spacing w:before="257" w:line="600" w:lineRule="exact"/>
              <w:jc w:val="center"/>
              <w:rPr>
                <w:color w:val="666666"/>
                <w:spacing w:val="8"/>
              </w:rPr>
            </w:pPr>
            <w:r>
              <w:rPr>
                <w:color w:val="666666"/>
                <w:spacing w:val="8"/>
              </w:rPr>
              <w:t>适用对象</w:t>
            </w:r>
          </w:p>
        </w:tc>
        <w:tc>
          <w:tcPr>
            <w:tcW w:w="1662" w:type="dxa"/>
            <w:shd w:val="clear" w:color="auto" w:fill="EEEEEE"/>
            <w:vAlign w:val="top"/>
          </w:tcPr>
          <w:p w14:paraId="20EAEB48">
            <w:pPr>
              <w:pStyle w:val="10"/>
              <w:keepNext w:val="0"/>
              <w:keepLines w:val="0"/>
              <w:pageBreakBefore w:val="0"/>
              <w:overflowPunct/>
              <w:topLinePunct w:val="0"/>
              <w:bidi w:val="0"/>
              <w:spacing w:before="257" w:line="600" w:lineRule="exact"/>
              <w:jc w:val="center"/>
              <w:rPr>
                <w:rFonts w:hint="default"/>
                <w:color w:val="666666"/>
                <w:spacing w:val="8"/>
                <w:lang w:val="en-US" w:eastAsia="zh-CN"/>
              </w:rPr>
            </w:pPr>
            <w:r>
              <w:rPr>
                <w:rFonts w:hint="eastAsia"/>
                <w:color w:val="666666"/>
                <w:spacing w:val="8"/>
                <w:lang w:val="en-US" w:eastAsia="zh-CN"/>
              </w:rPr>
              <w:t>价格扣除比例</w:t>
            </w:r>
          </w:p>
        </w:tc>
        <w:tc>
          <w:tcPr>
            <w:tcW w:w="2276" w:type="dxa"/>
            <w:shd w:val="clear" w:color="auto" w:fill="EEEEEE"/>
            <w:vAlign w:val="top"/>
          </w:tcPr>
          <w:p w14:paraId="37056F78">
            <w:pPr>
              <w:pStyle w:val="10"/>
              <w:keepNext w:val="0"/>
              <w:keepLines w:val="0"/>
              <w:pageBreakBefore w:val="0"/>
              <w:overflowPunct/>
              <w:topLinePunct w:val="0"/>
              <w:bidi w:val="0"/>
              <w:spacing w:before="257" w:line="600" w:lineRule="exact"/>
              <w:jc w:val="center"/>
            </w:pPr>
            <w:r>
              <w:rPr>
                <w:color w:val="666666"/>
                <w:spacing w:val="8"/>
              </w:rPr>
              <w:t>计算公式</w:t>
            </w:r>
          </w:p>
        </w:tc>
      </w:tr>
      <w:tr w14:paraId="274E0031">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740" w:hRule="atLeast"/>
        </w:trPr>
        <w:tc>
          <w:tcPr>
            <w:tcW w:w="610" w:type="dxa"/>
            <w:shd w:val="clear" w:color="auto" w:fill="EEEEEE"/>
            <w:vAlign w:val="top"/>
          </w:tcPr>
          <w:p w14:paraId="3E141278">
            <w:pPr>
              <w:pStyle w:val="10"/>
              <w:keepNext w:val="0"/>
              <w:keepLines w:val="0"/>
              <w:pageBreakBefore w:val="0"/>
              <w:overflowPunct/>
              <w:topLinePunct w:val="0"/>
              <w:bidi w:val="0"/>
              <w:spacing w:before="256" w:line="600" w:lineRule="exact"/>
              <w:ind w:left="158"/>
              <w:jc w:val="center"/>
              <w:rPr>
                <w:rFonts w:hint="eastAsia" w:eastAsia="宋体"/>
                <w:color w:val="666666"/>
                <w:spacing w:val="3"/>
                <w:lang w:val="en-US" w:eastAsia="zh-CN"/>
              </w:rPr>
            </w:pPr>
            <w:r>
              <w:rPr>
                <w:rFonts w:hint="eastAsia"/>
                <w:color w:val="666666"/>
                <w:spacing w:val="3"/>
                <w:lang w:val="en-US" w:eastAsia="zh-CN"/>
              </w:rPr>
              <w:t>1</w:t>
            </w:r>
          </w:p>
        </w:tc>
        <w:tc>
          <w:tcPr>
            <w:tcW w:w="2095" w:type="dxa"/>
            <w:shd w:val="clear" w:color="auto" w:fill="EEEEEE"/>
            <w:vAlign w:val="top"/>
          </w:tcPr>
          <w:p w14:paraId="2DDE3818">
            <w:pPr>
              <w:pStyle w:val="10"/>
              <w:keepNext w:val="0"/>
              <w:keepLines w:val="0"/>
              <w:pageBreakBefore w:val="0"/>
              <w:overflowPunct/>
              <w:topLinePunct w:val="0"/>
              <w:bidi w:val="0"/>
              <w:spacing w:before="257" w:line="600" w:lineRule="exact"/>
              <w:jc w:val="center"/>
              <w:rPr>
                <w:rFonts w:hint="default" w:eastAsia="宋体"/>
                <w:color w:val="666666"/>
                <w:spacing w:val="3"/>
                <w:lang w:val="en-US" w:eastAsia="zh-CN"/>
              </w:rPr>
            </w:pPr>
            <w:r>
              <w:rPr>
                <w:rFonts w:hint="eastAsia"/>
                <w:color w:val="666666"/>
                <w:spacing w:val="3"/>
                <w:lang w:val="en-US" w:eastAsia="zh-CN"/>
              </w:rPr>
              <w:t>小微企业</w:t>
            </w:r>
          </w:p>
        </w:tc>
        <w:tc>
          <w:tcPr>
            <w:tcW w:w="2095" w:type="dxa"/>
            <w:shd w:val="clear" w:color="auto" w:fill="EEEEEE"/>
            <w:vAlign w:val="top"/>
          </w:tcPr>
          <w:p w14:paraId="0CBF6322">
            <w:pPr>
              <w:pStyle w:val="10"/>
              <w:keepNext w:val="0"/>
              <w:keepLines w:val="0"/>
              <w:pageBreakBefore w:val="0"/>
              <w:overflowPunct/>
              <w:topLinePunct w:val="0"/>
              <w:bidi w:val="0"/>
              <w:spacing w:before="257" w:line="600" w:lineRule="exact"/>
              <w:jc w:val="center"/>
              <w:rPr>
                <w:color w:val="666666"/>
                <w:spacing w:val="8"/>
              </w:rPr>
            </w:pPr>
            <w:r>
              <w:rPr>
                <w:rFonts w:hint="eastAsia"/>
                <w:color w:val="666666"/>
                <w:spacing w:val="3"/>
                <w:lang w:val="en-US" w:eastAsia="zh-CN"/>
              </w:rPr>
              <w:t>符合要求的小型、微型企业</w:t>
            </w:r>
          </w:p>
        </w:tc>
        <w:tc>
          <w:tcPr>
            <w:tcW w:w="1662" w:type="dxa"/>
            <w:shd w:val="clear" w:color="auto" w:fill="EEEEEE"/>
            <w:vAlign w:val="top"/>
          </w:tcPr>
          <w:p w14:paraId="24BF906E">
            <w:pPr>
              <w:pStyle w:val="10"/>
              <w:keepNext w:val="0"/>
              <w:keepLines w:val="0"/>
              <w:pageBreakBefore w:val="0"/>
              <w:overflowPunct/>
              <w:topLinePunct w:val="0"/>
              <w:bidi w:val="0"/>
              <w:spacing w:before="257" w:line="600" w:lineRule="exact"/>
              <w:jc w:val="center"/>
              <w:rPr>
                <w:rFonts w:hint="default"/>
                <w:color w:val="666666"/>
                <w:spacing w:val="8"/>
                <w:lang w:val="en-US" w:eastAsia="zh-CN"/>
              </w:rPr>
            </w:pPr>
            <w:r>
              <w:rPr>
                <w:rFonts w:hint="eastAsia"/>
                <w:color w:val="666666"/>
                <w:spacing w:val="8"/>
                <w:lang w:val="en-US" w:eastAsia="zh-CN"/>
              </w:rPr>
              <w:t>6%</w:t>
            </w:r>
          </w:p>
        </w:tc>
        <w:tc>
          <w:tcPr>
            <w:tcW w:w="2276" w:type="dxa"/>
            <w:shd w:val="clear" w:color="auto" w:fill="EEEEEE"/>
            <w:vAlign w:val="top"/>
          </w:tcPr>
          <w:p w14:paraId="78C037A2">
            <w:pPr>
              <w:pStyle w:val="10"/>
              <w:keepNext w:val="0"/>
              <w:keepLines w:val="0"/>
              <w:pageBreakBefore w:val="0"/>
              <w:overflowPunct/>
              <w:topLinePunct w:val="0"/>
              <w:bidi w:val="0"/>
              <w:spacing w:before="257" w:line="600" w:lineRule="exact"/>
              <w:jc w:val="center"/>
              <w:rPr>
                <w:color w:val="666666"/>
                <w:spacing w:val="8"/>
              </w:rPr>
            </w:pPr>
            <w:r>
              <w:rPr>
                <w:rFonts w:hint="eastAsia"/>
                <w:color w:val="666666"/>
                <w:spacing w:val="3"/>
                <w:lang w:val="en-US" w:eastAsia="zh-CN"/>
              </w:rPr>
              <w:t>评审价格=最终报价-最终标价×扣除比例</w:t>
            </w:r>
          </w:p>
        </w:tc>
      </w:tr>
      <w:tr w14:paraId="731414C3">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750" w:hRule="atLeast"/>
        </w:trPr>
        <w:tc>
          <w:tcPr>
            <w:tcW w:w="8738" w:type="dxa"/>
            <w:gridSpan w:val="5"/>
            <w:vAlign w:val="top"/>
          </w:tcPr>
          <w:p w14:paraId="56BF445F">
            <w:pPr>
              <w:pStyle w:val="10"/>
              <w:keepNext w:val="0"/>
              <w:keepLines w:val="0"/>
              <w:pageBreakBefore w:val="0"/>
              <w:overflowPunct/>
              <w:topLinePunct w:val="0"/>
              <w:bidi w:val="0"/>
              <w:spacing w:before="76" w:line="600" w:lineRule="exact"/>
              <w:ind w:left="69"/>
            </w:pPr>
            <w:r>
              <w:rPr>
                <w:color w:val="666666"/>
                <w:spacing w:val="4"/>
              </w:rPr>
              <w:t>注</w:t>
            </w:r>
            <w:r>
              <w:rPr>
                <w:color w:val="666666"/>
                <w:spacing w:val="-25"/>
              </w:rPr>
              <w:t>：（</w:t>
            </w:r>
            <w:r>
              <w:rPr>
                <w:rFonts w:ascii="Segoe UI Symbol" w:hAnsi="Segoe UI Symbol" w:eastAsia="Segoe UI Symbol" w:cs="Segoe UI Symbol"/>
                <w:color w:val="666666"/>
                <w:spacing w:val="4"/>
              </w:rPr>
              <w:t>1</w:t>
            </w:r>
            <w:r>
              <w:rPr>
                <w:color w:val="666666"/>
                <w:spacing w:val="4"/>
              </w:rPr>
              <w:t>）上述评标价仅用于计算价格评分，成交</w:t>
            </w:r>
            <w:r>
              <w:rPr>
                <w:color w:val="666666"/>
                <w:spacing w:val="3"/>
              </w:rPr>
              <w:t>金额以实际投标价为准。</w:t>
            </w:r>
            <w:r>
              <w:rPr>
                <w:color w:val="666666"/>
                <w:spacing w:val="-32"/>
              </w:rPr>
              <w:t xml:space="preserve"> </w:t>
            </w:r>
            <w:r>
              <w:rPr>
                <w:color w:val="666666"/>
                <w:spacing w:val="3"/>
              </w:rPr>
              <w:t>（</w:t>
            </w:r>
            <w:r>
              <w:rPr>
                <w:rFonts w:ascii="Segoe UI Symbol" w:hAnsi="Segoe UI Symbol" w:eastAsia="Segoe UI Symbol" w:cs="Segoe UI Symbol"/>
                <w:color w:val="666666"/>
                <w:spacing w:val="3"/>
              </w:rPr>
              <w:t>2</w:t>
            </w:r>
            <w:r>
              <w:rPr>
                <w:color w:val="666666"/>
                <w:spacing w:val="3"/>
              </w:rPr>
              <w:t>）组成联合体的大中型企业和其他自然人、</w:t>
            </w:r>
          </w:p>
          <w:p w14:paraId="5C65169E">
            <w:pPr>
              <w:pStyle w:val="10"/>
              <w:keepNext w:val="0"/>
              <w:keepLines w:val="0"/>
              <w:pageBreakBefore w:val="0"/>
              <w:overflowPunct/>
              <w:topLinePunct w:val="0"/>
              <w:bidi w:val="0"/>
              <w:spacing w:before="134" w:line="600" w:lineRule="exact"/>
              <w:ind w:left="70"/>
            </w:pPr>
            <w:r>
              <w:rPr>
                <w:color w:val="666666"/>
                <w:spacing w:val="1"/>
              </w:rPr>
              <w:t>法人或者其他组织，与小型、微型企业之间不得存在投资关系。</w:t>
            </w:r>
          </w:p>
        </w:tc>
      </w:tr>
    </w:tbl>
    <w:p w14:paraId="58677B47">
      <w:pPr>
        <w:keepNext w:val="0"/>
        <w:keepLines w:val="0"/>
        <w:pageBreakBefore w:val="0"/>
        <w:overflowPunct/>
        <w:topLinePunct w:val="0"/>
        <w:bidi w:val="0"/>
        <w:spacing w:line="600" w:lineRule="exact"/>
        <w:rPr>
          <w:rFonts w:ascii="Arial"/>
          <w:sz w:val="21"/>
        </w:rPr>
      </w:pPr>
    </w:p>
    <w:p w14:paraId="7548384A">
      <w:pPr>
        <w:pStyle w:val="3"/>
        <w:keepNext w:val="0"/>
        <w:keepLines w:val="0"/>
        <w:pageBreakBefore w:val="0"/>
        <w:overflowPunct/>
        <w:topLinePunct w:val="0"/>
        <w:bidi w:val="0"/>
        <w:spacing w:before="64" w:line="600" w:lineRule="exact"/>
        <w:ind w:left="434"/>
        <w:rPr>
          <w:rFonts w:hint="eastAsia" w:ascii="楷体_GB2312" w:hAnsi="楷体_GB2312" w:eastAsia="楷体_GB2312" w:cs="楷体_GB2312"/>
          <w:sz w:val="32"/>
          <w:szCs w:val="32"/>
        </w:rPr>
      </w:pPr>
      <w:r>
        <w:rPr>
          <w:rFonts w:hint="eastAsia" w:ascii="楷体_GB2312" w:hAnsi="楷体_GB2312" w:eastAsia="楷体_GB2312" w:cs="楷体_GB2312"/>
          <w:spacing w:val="3"/>
          <w:sz w:val="32"/>
          <w:szCs w:val="32"/>
        </w:rPr>
        <w:t>3.价格扣除相关要求。</w:t>
      </w:r>
    </w:p>
    <w:p w14:paraId="79A923FE">
      <w:pPr>
        <w:pStyle w:val="3"/>
        <w:keepNext w:val="0"/>
        <w:keepLines w:val="0"/>
        <w:pageBreakBefore w:val="0"/>
        <w:overflowPunct/>
        <w:topLinePunct w:val="0"/>
        <w:bidi w:val="0"/>
        <w:spacing w:before="194" w:line="600" w:lineRule="exact"/>
        <w:ind w:left="493"/>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（1）所称小型和微型企业应当同时符合以下条</w:t>
      </w:r>
      <w:r>
        <w:rPr>
          <w:rFonts w:hint="eastAsia" w:ascii="仿宋_GB2312" w:hAnsi="仿宋_GB2312" w:eastAsia="仿宋_GB2312" w:cs="仿宋_GB2312"/>
          <w:spacing w:val="1"/>
          <w:sz w:val="32"/>
          <w:szCs w:val="32"/>
        </w:rPr>
        <w:t>件：</w:t>
      </w:r>
    </w:p>
    <w:p w14:paraId="245CB229">
      <w:pPr>
        <w:pStyle w:val="3"/>
        <w:keepNext w:val="0"/>
        <w:keepLines w:val="0"/>
        <w:pageBreakBefore w:val="0"/>
        <w:overflowPunct/>
        <w:topLinePunct w:val="0"/>
        <w:bidi w:val="0"/>
        <w:spacing w:before="192" w:line="600" w:lineRule="exact"/>
        <w:ind w:left="494"/>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①符合中小企业划分标准；</w:t>
      </w:r>
    </w:p>
    <w:p w14:paraId="2342084C">
      <w:pPr>
        <w:pStyle w:val="3"/>
        <w:keepNext w:val="0"/>
        <w:keepLines w:val="0"/>
        <w:pageBreakBefore w:val="0"/>
        <w:overflowPunct/>
        <w:topLinePunct w:val="0"/>
        <w:bidi w:val="0"/>
        <w:spacing w:line="600" w:lineRule="exact"/>
        <w:ind w:left="6" w:right="1" w:firstLine="607"/>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②提供本企业制造的货物、承担的工程或者服务，或者提供其他中小企业制造的货物。本项</w:t>
      </w:r>
      <w:r>
        <w:rPr>
          <w:rFonts w:hint="eastAsia" w:ascii="仿宋_GB2312" w:hAnsi="仿宋_GB2312" w:eastAsia="仿宋_GB2312" w:cs="仿宋_GB2312"/>
          <w:spacing w:val="1"/>
          <w:sz w:val="32"/>
          <w:szCs w:val="32"/>
        </w:rPr>
        <w:t>所称货物不包括使用大型企</w:t>
      </w:r>
      <w:r>
        <w:rPr>
          <w:rFonts w:hint="eastAsia" w:ascii="仿宋_GB2312" w:hAnsi="仿宋_GB2312" w:eastAsia="仿宋_GB2312" w:cs="仿宋_GB2312"/>
          <w:sz w:val="32"/>
          <w:szCs w:val="32"/>
        </w:rPr>
        <w:t xml:space="preserve"> 业注册商标的货物。</w:t>
      </w:r>
    </w:p>
    <w:p w14:paraId="7F6A4348">
      <w:pPr>
        <w:pStyle w:val="3"/>
        <w:keepNext w:val="0"/>
        <w:keepLines w:val="0"/>
        <w:pageBreakBefore w:val="0"/>
        <w:overflowPunct/>
        <w:topLinePunct w:val="0"/>
        <w:bidi w:val="0"/>
        <w:spacing w:before="2" w:line="600" w:lineRule="exact"/>
        <w:ind w:firstLine="648"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中小企业划分标准，是指国务院有关部门根据企业从</w:t>
      </w:r>
      <w:r>
        <w:rPr>
          <w:rFonts w:hint="eastAsia" w:ascii="仿宋_GB2312" w:hAnsi="仿宋_GB2312" w:eastAsia="仿宋_GB2312" w:cs="仿宋_GB2312"/>
          <w:spacing w:val="1"/>
          <w:sz w:val="32"/>
          <w:szCs w:val="32"/>
        </w:rPr>
        <w:t>业人员、营业收入、资产总额等指标制定的中小企业划型标准。</w:t>
      </w:r>
    </w:p>
    <w:p w14:paraId="6DF9DA84">
      <w:pPr>
        <w:pStyle w:val="3"/>
        <w:keepNext w:val="0"/>
        <w:keepLines w:val="0"/>
        <w:pageBreakBefore w:val="0"/>
        <w:overflowPunct/>
        <w:topLinePunct w:val="0"/>
        <w:bidi w:val="0"/>
        <w:spacing w:before="2" w:line="600" w:lineRule="exact"/>
        <w:ind w:left="25" w:right="1" w:firstLine="563"/>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小型、微型企业提供中型企业制造的货物的，视同为中型企业。符合中小企业划分标准的</w:t>
      </w:r>
      <w:r>
        <w:rPr>
          <w:rFonts w:hint="eastAsia" w:ascii="仿宋_GB2312" w:hAnsi="仿宋_GB2312" w:eastAsia="仿宋_GB2312" w:cs="仿宋_GB2312"/>
          <w:spacing w:val="1"/>
          <w:sz w:val="32"/>
          <w:szCs w:val="32"/>
        </w:rPr>
        <w:t>个体工商户，在政府采购活动</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pacing w:val="-2"/>
          <w:sz w:val="32"/>
          <w:szCs w:val="32"/>
        </w:rPr>
        <w:t>中视同中小企业。</w:t>
      </w:r>
    </w:p>
    <w:p w14:paraId="2A3B02FB">
      <w:pPr>
        <w:pStyle w:val="3"/>
        <w:keepNext w:val="0"/>
        <w:keepLines w:val="0"/>
        <w:pageBreakBefore w:val="0"/>
        <w:overflowPunct/>
        <w:topLinePunct w:val="0"/>
        <w:bidi w:val="0"/>
        <w:spacing w:before="192" w:line="600" w:lineRule="exact"/>
        <w:ind w:left="11" w:right="1" w:firstLine="650"/>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 xml:space="preserve">（2）在政府采购活动中，供应商提供的货物、工程或者服务符合下列情形的，享受《政府采购促进中小企业发展管理 </w:t>
      </w:r>
      <w:r>
        <w:rPr>
          <w:rFonts w:hint="eastAsia" w:ascii="仿宋_GB2312" w:hAnsi="仿宋_GB2312" w:eastAsia="仿宋_GB2312" w:cs="仿宋_GB2312"/>
          <w:spacing w:val="1"/>
          <w:sz w:val="32"/>
          <w:szCs w:val="32"/>
        </w:rPr>
        <w:t>办法》规定的中小企业扶持政策：</w:t>
      </w:r>
    </w:p>
    <w:p w14:paraId="671187B2">
      <w:pPr>
        <w:pStyle w:val="3"/>
        <w:keepNext w:val="0"/>
        <w:keepLines w:val="0"/>
        <w:pageBreakBefore w:val="0"/>
        <w:overflowPunct/>
        <w:topLinePunct w:val="0"/>
        <w:bidi w:val="0"/>
        <w:spacing w:before="1" w:line="600" w:lineRule="exact"/>
        <w:ind w:firstLine="648"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①在货物采购项目中，货物由中小企业制造，即货物由中小企业生产且使用</w:t>
      </w:r>
      <w:r>
        <w:rPr>
          <w:rFonts w:hint="eastAsia" w:ascii="仿宋_GB2312" w:hAnsi="仿宋_GB2312" w:eastAsia="仿宋_GB2312" w:cs="仿宋_GB2312"/>
          <w:spacing w:val="1"/>
          <w:sz w:val="32"/>
          <w:szCs w:val="32"/>
        </w:rPr>
        <w:t>该中小企业商号或者注册商标；</w:t>
      </w:r>
    </w:p>
    <w:p w14:paraId="660B14D4">
      <w:pPr>
        <w:pStyle w:val="3"/>
        <w:keepNext w:val="0"/>
        <w:keepLines w:val="0"/>
        <w:pageBreakBefore w:val="0"/>
        <w:overflowPunct/>
        <w:topLinePunct w:val="0"/>
        <w:bidi w:val="0"/>
        <w:spacing w:before="1" w:line="600" w:lineRule="exact"/>
        <w:ind w:firstLine="644"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rPr>
        <w:t>②在工程采购项目中，工程由中小企业承建，即工程施工单位为中小企业；</w:t>
      </w:r>
    </w:p>
    <w:p w14:paraId="36716CC7">
      <w:pPr>
        <w:pStyle w:val="3"/>
        <w:keepNext w:val="0"/>
        <w:keepLines w:val="0"/>
        <w:pageBreakBefore w:val="0"/>
        <w:overflowPunct/>
        <w:topLinePunct w:val="0"/>
        <w:bidi w:val="0"/>
        <w:spacing w:before="2" w:line="600" w:lineRule="exact"/>
        <w:ind w:left="8" w:right="1" w:firstLine="606"/>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③在服务采购项目中，服务由中小企业承接，即提供服务的人员为中小企业依照《中华人民</w:t>
      </w:r>
      <w:r>
        <w:rPr>
          <w:rFonts w:hint="eastAsia" w:ascii="仿宋_GB2312" w:hAnsi="仿宋_GB2312" w:eastAsia="仿宋_GB2312" w:cs="仿宋_GB2312"/>
          <w:spacing w:val="1"/>
          <w:sz w:val="32"/>
          <w:szCs w:val="32"/>
        </w:rPr>
        <w:t>共和国劳动合同法》订立劳</w:t>
      </w:r>
      <w:r>
        <w:rPr>
          <w:rFonts w:hint="eastAsia" w:ascii="仿宋_GB2312" w:hAnsi="仿宋_GB2312" w:eastAsia="仿宋_GB2312" w:cs="仿宋_GB2312"/>
          <w:sz w:val="32"/>
          <w:szCs w:val="32"/>
        </w:rPr>
        <w:t xml:space="preserve"> 动合同的从业人员。</w:t>
      </w:r>
    </w:p>
    <w:p w14:paraId="5E6B9776">
      <w:pPr>
        <w:pStyle w:val="3"/>
        <w:keepNext w:val="0"/>
        <w:keepLines w:val="0"/>
        <w:pageBreakBefore w:val="0"/>
        <w:overflowPunct/>
        <w:topLinePunct w:val="0"/>
        <w:bidi w:val="0"/>
        <w:spacing w:before="1" w:line="600" w:lineRule="exact"/>
        <w:ind w:left="10" w:right="1" w:firstLine="572"/>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在货物采购项目中，供应商提供的货物既有中小企业制造货物，也有大型企业制造货物的，不享受《政</w:t>
      </w:r>
      <w:r>
        <w:rPr>
          <w:rFonts w:hint="eastAsia" w:ascii="仿宋_GB2312" w:hAnsi="仿宋_GB2312" w:eastAsia="仿宋_GB2312" w:cs="仿宋_GB2312"/>
          <w:spacing w:val="1"/>
          <w:sz w:val="32"/>
          <w:szCs w:val="32"/>
        </w:rPr>
        <w:t>府采购促进中小</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pacing w:val="1"/>
          <w:sz w:val="32"/>
          <w:szCs w:val="32"/>
        </w:rPr>
        <w:t>企业发展管理办法》规定的中小企业扶持政策。</w:t>
      </w:r>
    </w:p>
    <w:p w14:paraId="61BAB6C8">
      <w:pPr>
        <w:pStyle w:val="3"/>
        <w:keepNext w:val="0"/>
        <w:keepLines w:val="0"/>
        <w:pageBreakBefore w:val="0"/>
        <w:overflowPunct/>
        <w:topLinePunct w:val="0"/>
        <w:bidi w:val="0"/>
        <w:spacing w:before="1" w:line="600" w:lineRule="exact"/>
        <w:ind w:left="23" w:right="1" w:firstLine="582"/>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以联合体形式参加政府采购活动，联合体各方均为中</w:t>
      </w:r>
      <w:r>
        <w:rPr>
          <w:rFonts w:hint="eastAsia" w:ascii="仿宋_GB2312" w:hAnsi="仿宋_GB2312" w:eastAsia="仿宋_GB2312" w:cs="仿宋_GB2312"/>
          <w:spacing w:val="1"/>
          <w:sz w:val="32"/>
          <w:szCs w:val="32"/>
        </w:rPr>
        <w:t>小企业的，联合体视同中小企业。其中，联合体各方均为小微企业</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pacing w:val="-1"/>
          <w:sz w:val="32"/>
          <w:szCs w:val="32"/>
        </w:rPr>
        <w:t>的，联合体视同小微企业。</w:t>
      </w:r>
    </w:p>
    <w:p w14:paraId="4FFB81AA">
      <w:pPr>
        <w:pStyle w:val="3"/>
        <w:keepNext w:val="0"/>
        <w:keepLines w:val="0"/>
        <w:pageBreakBefore w:val="0"/>
        <w:overflowPunct/>
        <w:topLinePunct w:val="0"/>
        <w:bidi w:val="0"/>
        <w:spacing w:before="194" w:line="600" w:lineRule="exact"/>
        <w:ind w:left="9" w:right="1" w:firstLine="652"/>
        <w:jc w:val="both"/>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（3）投标人属于小微企业的应填写《中小企业声明函》；监狱企业须投标人提供由监狱管理局、戒毒管理局（含新疆 生产建设兵团）出具的属于监狱企业的证明文件；残疾人福利性单位应填写《残疾人福利性单位声明函》</w:t>
      </w:r>
      <w:r>
        <w:rPr>
          <w:rFonts w:hint="eastAsia" w:ascii="仿宋_GB2312" w:hAnsi="仿宋_GB2312" w:eastAsia="仿宋_GB2312" w:cs="仿宋_GB2312"/>
          <w:spacing w:val="1"/>
          <w:sz w:val="32"/>
          <w:szCs w:val="32"/>
        </w:rPr>
        <w:t>，否则不认定价格扣</w:t>
      </w:r>
      <w:r>
        <w:rPr>
          <w:rFonts w:hint="eastAsia" w:ascii="仿宋_GB2312" w:hAnsi="仿宋_GB2312" w:eastAsia="仿宋_GB2312" w:cs="仿宋_GB2312"/>
          <w:spacing w:val="-5"/>
          <w:sz w:val="32"/>
          <w:szCs w:val="32"/>
        </w:rPr>
        <w:t>除。</w:t>
      </w:r>
    </w:p>
    <w:p w14:paraId="026891AF">
      <w:pPr>
        <w:pStyle w:val="3"/>
        <w:keepNext w:val="0"/>
        <w:keepLines w:val="0"/>
        <w:pageBreakBefore w:val="0"/>
        <w:overflowPunct/>
        <w:topLinePunct w:val="0"/>
        <w:bidi w:val="0"/>
        <w:spacing w:before="1" w:line="600" w:lineRule="exact"/>
        <w:ind w:right="1" w:firstLine="648" w:firstLineChars="200"/>
        <w:rPr>
          <w:rFonts w:hint="eastAsia" w:ascii="仿宋_GB2312" w:hAnsi="仿宋_GB2312" w:eastAsia="仿宋_GB2312" w:cs="仿宋_GB2312"/>
          <w:spacing w:val="-1"/>
          <w:sz w:val="32"/>
          <w:szCs w:val="32"/>
        </w:rPr>
      </w:pPr>
      <w:r>
        <w:rPr>
          <w:rFonts w:hint="eastAsia" w:ascii="仿宋_GB2312" w:hAnsi="仿宋_GB2312" w:eastAsia="仿宋_GB2312" w:cs="仿宋_GB2312"/>
          <w:spacing w:val="2"/>
          <w:sz w:val="32"/>
          <w:szCs w:val="32"/>
        </w:rPr>
        <w:t>说明：投标人应当认真填写声明函，若有虚假将追究其责任。投标人可通过</w:t>
      </w:r>
      <w:r>
        <w:rPr>
          <w:rFonts w:hint="eastAsia" w:ascii="仿宋_GB2312" w:hAnsi="仿宋_GB2312" w:eastAsia="仿宋_GB2312" w:cs="仿宋_GB2312"/>
          <w:spacing w:val="1"/>
          <w:sz w:val="32"/>
          <w:szCs w:val="32"/>
        </w:rPr>
        <w:t>“</w:t>
      </w:r>
      <w:r>
        <w:rPr>
          <w:rFonts w:hint="eastAsia" w:ascii="仿宋_GB2312" w:hAnsi="仿宋_GB2312" w:eastAsia="仿宋_GB2312" w:cs="仿宋_GB2312"/>
          <w:spacing w:val="-28"/>
          <w:sz w:val="32"/>
          <w:szCs w:val="32"/>
        </w:rPr>
        <w:t xml:space="preserve"> </w:t>
      </w:r>
      <w:r>
        <w:rPr>
          <w:rFonts w:hint="eastAsia" w:ascii="仿宋_GB2312" w:hAnsi="仿宋_GB2312" w:eastAsia="仿宋_GB2312" w:cs="仿宋_GB2312"/>
          <w:spacing w:val="1"/>
          <w:sz w:val="32"/>
          <w:szCs w:val="32"/>
        </w:rPr>
        <w:t>国家企业信用信息公示系</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pacing w:val="18"/>
          <w:sz w:val="32"/>
          <w:szCs w:val="32"/>
        </w:rPr>
        <w:t>统”（</w:t>
      </w:r>
      <w:r>
        <w:rPr>
          <w:rFonts w:hint="eastAsia" w:ascii="仿宋_GB2312" w:hAnsi="仿宋_GB2312" w:eastAsia="仿宋_GB2312" w:cs="仿宋_GB2312"/>
          <w:sz w:val="32"/>
          <w:szCs w:val="32"/>
        </w:rPr>
        <w:t>http</w:t>
      </w:r>
      <w:r>
        <w:rPr>
          <w:rFonts w:hint="eastAsia" w:ascii="仿宋_GB2312" w:hAnsi="仿宋_GB2312" w:eastAsia="仿宋_GB2312" w:cs="仿宋_GB2312"/>
          <w:spacing w:val="18"/>
          <w:sz w:val="32"/>
          <w:szCs w:val="32"/>
        </w:rPr>
        <w:t>://</w:t>
      </w:r>
      <w:r>
        <w:rPr>
          <w:rFonts w:hint="eastAsia" w:ascii="仿宋_GB2312" w:hAnsi="仿宋_GB2312" w:eastAsia="仿宋_GB2312" w:cs="仿宋_GB2312"/>
          <w:sz w:val="32"/>
          <w:szCs w:val="32"/>
        </w:rPr>
        <w:t>www</w:t>
      </w:r>
      <w:r>
        <w:rPr>
          <w:rFonts w:hint="eastAsia" w:ascii="仿宋_GB2312" w:hAnsi="仿宋_GB2312" w:eastAsia="仿宋_GB2312" w:cs="仿宋_GB2312"/>
          <w:spacing w:val="18"/>
          <w:sz w:val="32"/>
          <w:szCs w:val="32"/>
        </w:rPr>
        <w:t>.</w:t>
      </w:r>
      <w:r>
        <w:rPr>
          <w:rFonts w:hint="eastAsia" w:ascii="仿宋_GB2312" w:hAnsi="仿宋_GB2312" w:eastAsia="仿宋_GB2312" w:cs="仿宋_GB2312"/>
          <w:sz w:val="32"/>
          <w:szCs w:val="32"/>
        </w:rPr>
        <w:t>gsxt</w:t>
      </w:r>
      <w:r>
        <w:rPr>
          <w:rFonts w:hint="eastAsia" w:ascii="仿宋_GB2312" w:hAnsi="仿宋_GB2312" w:eastAsia="仿宋_GB2312" w:cs="仿宋_GB2312"/>
          <w:spacing w:val="18"/>
          <w:sz w:val="32"/>
          <w:szCs w:val="32"/>
        </w:rPr>
        <w:t>.</w:t>
      </w:r>
      <w:r>
        <w:rPr>
          <w:rFonts w:hint="eastAsia" w:ascii="仿宋_GB2312" w:hAnsi="仿宋_GB2312" w:eastAsia="仿宋_GB2312" w:cs="仿宋_GB2312"/>
          <w:sz w:val="32"/>
          <w:szCs w:val="32"/>
        </w:rPr>
        <w:t>gov</w:t>
      </w:r>
      <w:r>
        <w:rPr>
          <w:rFonts w:hint="eastAsia" w:ascii="仿宋_GB2312" w:hAnsi="仿宋_GB2312" w:eastAsia="仿宋_GB2312" w:cs="仿宋_GB2312"/>
          <w:spacing w:val="18"/>
          <w:sz w:val="32"/>
          <w:szCs w:val="32"/>
        </w:rPr>
        <w:t>.</w:t>
      </w:r>
      <w:r>
        <w:rPr>
          <w:rFonts w:hint="eastAsia" w:ascii="仿宋_GB2312" w:hAnsi="仿宋_GB2312" w:eastAsia="仿宋_GB2312" w:cs="仿宋_GB2312"/>
          <w:sz w:val="32"/>
          <w:szCs w:val="32"/>
        </w:rPr>
        <w:t>cn</w:t>
      </w:r>
      <w:r>
        <w:rPr>
          <w:rFonts w:hint="eastAsia" w:ascii="仿宋_GB2312" w:hAnsi="仿宋_GB2312" w:eastAsia="仿宋_GB2312" w:cs="仿宋_GB2312"/>
          <w:spacing w:val="18"/>
          <w:sz w:val="32"/>
          <w:szCs w:val="32"/>
        </w:rPr>
        <w:t>/</w:t>
      </w:r>
      <w:r>
        <w:rPr>
          <w:rFonts w:hint="eastAsia" w:ascii="仿宋_GB2312" w:hAnsi="仿宋_GB2312" w:eastAsia="仿宋_GB2312" w:cs="仿宋_GB2312"/>
          <w:sz w:val="32"/>
          <w:szCs w:val="32"/>
        </w:rPr>
        <w:t>index</w:t>
      </w:r>
      <w:r>
        <w:rPr>
          <w:rFonts w:hint="eastAsia" w:ascii="仿宋_GB2312" w:hAnsi="仿宋_GB2312" w:eastAsia="仿宋_GB2312" w:cs="仿宋_GB2312"/>
          <w:spacing w:val="-24"/>
          <w:sz w:val="32"/>
          <w:szCs w:val="32"/>
        </w:rPr>
        <w:t xml:space="preserve"> </w:t>
      </w:r>
      <w:r>
        <w:rPr>
          <w:rFonts w:hint="eastAsia" w:ascii="仿宋_GB2312" w:hAnsi="仿宋_GB2312" w:eastAsia="仿宋_GB2312" w:cs="仿宋_GB2312"/>
          <w:spacing w:val="18"/>
          <w:sz w:val="32"/>
          <w:szCs w:val="32"/>
        </w:rPr>
        <w:t>.</w:t>
      </w:r>
      <w:r>
        <w:rPr>
          <w:rFonts w:hint="eastAsia" w:ascii="仿宋_GB2312" w:hAnsi="仿宋_GB2312" w:eastAsia="仿宋_GB2312" w:cs="仿宋_GB2312"/>
          <w:sz w:val="32"/>
          <w:szCs w:val="32"/>
        </w:rPr>
        <w:t>html</w:t>
      </w:r>
      <w:r>
        <w:rPr>
          <w:rFonts w:hint="eastAsia" w:ascii="仿宋_GB2312" w:hAnsi="仿宋_GB2312" w:eastAsia="仿宋_GB2312" w:cs="仿宋_GB2312"/>
          <w:spacing w:val="9"/>
          <w:sz w:val="32"/>
          <w:szCs w:val="32"/>
        </w:rPr>
        <w:t>），</w:t>
      </w:r>
      <w:r>
        <w:rPr>
          <w:rFonts w:hint="eastAsia" w:ascii="仿宋_GB2312" w:hAnsi="仿宋_GB2312" w:eastAsia="仿宋_GB2312" w:cs="仿宋_GB2312"/>
          <w:spacing w:val="18"/>
          <w:sz w:val="32"/>
          <w:szCs w:val="32"/>
        </w:rPr>
        <w:t>点击“小微企业名录”（</w:t>
      </w:r>
      <w:r>
        <w:rPr>
          <w:rFonts w:hint="eastAsia" w:ascii="仿宋_GB2312" w:hAnsi="仿宋_GB2312" w:eastAsia="仿宋_GB2312" w:cs="仿宋_GB2312"/>
          <w:sz w:val="32"/>
          <w:szCs w:val="32"/>
        </w:rPr>
        <w:t>http</w:t>
      </w:r>
      <w:r>
        <w:rPr>
          <w:rFonts w:hint="eastAsia" w:ascii="仿宋_GB2312" w:hAnsi="仿宋_GB2312" w:eastAsia="仿宋_GB2312" w:cs="仿宋_GB2312"/>
          <w:spacing w:val="18"/>
          <w:sz w:val="32"/>
          <w:szCs w:val="32"/>
        </w:rPr>
        <w:t>://</w:t>
      </w:r>
      <w:r>
        <w:rPr>
          <w:rFonts w:hint="eastAsia" w:ascii="仿宋_GB2312" w:hAnsi="仿宋_GB2312" w:eastAsia="仿宋_GB2312" w:cs="仿宋_GB2312"/>
          <w:sz w:val="32"/>
          <w:szCs w:val="32"/>
        </w:rPr>
        <w:t>xwqy</w:t>
      </w:r>
      <w:r>
        <w:rPr>
          <w:rFonts w:hint="eastAsia" w:ascii="仿宋_GB2312" w:hAnsi="仿宋_GB2312" w:eastAsia="仿宋_GB2312" w:cs="仿宋_GB2312"/>
          <w:spacing w:val="18"/>
          <w:sz w:val="32"/>
          <w:szCs w:val="32"/>
        </w:rPr>
        <w:t>.</w:t>
      </w:r>
      <w:r>
        <w:rPr>
          <w:rFonts w:hint="eastAsia" w:ascii="仿宋_GB2312" w:hAnsi="仿宋_GB2312" w:eastAsia="仿宋_GB2312" w:cs="仿宋_GB2312"/>
          <w:sz w:val="32"/>
          <w:szCs w:val="32"/>
        </w:rPr>
        <w:t>gsxt</w:t>
      </w:r>
      <w:r>
        <w:rPr>
          <w:rFonts w:hint="eastAsia" w:ascii="仿宋_GB2312" w:hAnsi="仿宋_GB2312" w:eastAsia="仿宋_GB2312" w:cs="仿宋_GB2312"/>
          <w:spacing w:val="18"/>
          <w:sz w:val="32"/>
          <w:szCs w:val="32"/>
        </w:rPr>
        <w:t>.</w:t>
      </w:r>
      <w:r>
        <w:rPr>
          <w:rFonts w:hint="eastAsia" w:ascii="仿宋_GB2312" w:hAnsi="仿宋_GB2312" w:eastAsia="仿宋_GB2312" w:cs="仿宋_GB2312"/>
          <w:sz w:val="32"/>
          <w:szCs w:val="32"/>
        </w:rPr>
        <w:t>gov</w:t>
      </w:r>
      <w:r>
        <w:rPr>
          <w:rFonts w:hint="eastAsia" w:ascii="仿宋_GB2312" w:hAnsi="仿宋_GB2312" w:eastAsia="仿宋_GB2312" w:cs="仿宋_GB2312"/>
          <w:spacing w:val="18"/>
          <w:sz w:val="32"/>
          <w:szCs w:val="32"/>
        </w:rPr>
        <w:t>.</w:t>
      </w:r>
      <w:r>
        <w:rPr>
          <w:rFonts w:hint="eastAsia" w:ascii="仿宋_GB2312" w:hAnsi="仿宋_GB2312" w:eastAsia="仿宋_GB2312" w:cs="仿宋_GB2312"/>
          <w:sz w:val="32"/>
          <w:szCs w:val="32"/>
        </w:rPr>
        <w:t>cn</w:t>
      </w:r>
      <w:r>
        <w:rPr>
          <w:rFonts w:hint="eastAsia" w:ascii="仿宋_GB2312" w:hAnsi="仿宋_GB2312" w:eastAsia="仿宋_GB2312" w:cs="仿宋_GB2312"/>
          <w:spacing w:val="18"/>
          <w:sz w:val="32"/>
          <w:szCs w:val="32"/>
        </w:rPr>
        <w:t>/）对投标人和核心设备制</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pacing w:val="-1"/>
          <w:sz w:val="32"/>
          <w:szCs w:val="32"/>
        </w:rPr>
        <w:t>造商进行搜索、查询，</w:t>
      </w:r>
      <w:r>
        <w:rPr>
          <w:rFonts w:hint="eastAsia" w:ascii="仿宋_GB2312" w:hAnsi="仿宋_GB2312" w:eastAsia="仿宋_GB2312" w:cs="仿宋_GB2312"/>
          <w:spacing w:val="-37"/>
          <w:sz w:val="32"/>
          <w:szCs w:val="32"/>
        </w:rPr>
        <w:t xml:space="preserve"> </w:t>
      </w:r>
      <w:r>
        <w:rPr>
          <w:rFonts w:hint="eastAsia" w:ascii="仿宋_GB2312" w:hAnsi="仿宋_GB2312" w:eastAsia="仿宋_GB2312" w:cs="仿宋_GB2312"/>
          <w:spacing w:val="-1"/>
          <w:sz w:val="32"/>
          <w:szCs w:val="32"/>
        </w:rPr>
        <w:t>自行核实是否属于小微企业。</w:t>
      </w:r>
    </w:p>
    <w:p w14:paraId="20C9A9DB">
      <w:pPr>
        <w:pStyle w:val="3"/>
        <w:keepNext w:val="0"/>
        <w:keepLines w:val="0"/>
        <w:pageBreakBefore w:val="0"/>
        <w:overflowPunct/>
        <w:topLinePunct w:val="0"/>
        <w:bidi w:val="0"/>
        <w:spacing w:before="1" w:line="600" w:lineRule="exact"/>
        <w:ind w:right="1" w:firstLine="648"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（4）提供投标人的《中小企业声明函》、《残疾人福利性单位声明函》（格式后附，不</w:t>
      </w:r>
      <w:r>
        <w:rPr>
          <w:rFonts w:hint="eastAsia" w:ascii="仿宋_GB2312" w:hAnsi="仿宋_GB2312" w:eastAsia="仿宋_GB2312" w:cs="仿宋_GB2312"/>
          <w:spacing w:val="1"/>
          <w:sz w:val="32"/>
          <w:szCs w:val="32"/>
        </w:rPr>
        <w:t>可修改</w:t>
      </w:r>
      <w:r>
        <w:rPr>
          <w:rFonts w:hint="eastAsia" w:ascii="仿宋_GB2312" w:hAnsi="仿宋_GB2312" w:eastAsia="仿宋_GB2312" w:cs="仿宋_GB2312"/>
          <w:spacing w:val="8"/>
          <w:sz w:val="32"/>
          <w:szCs w:val="32"/>
        </w:rPr>
        <w:t>），</w:t>
      </w:r>
      <w:r>
        <w:rPr>
          <w:rFonts w:hint="eastAsia" w:ascii="仿宋_GB2312" w:hAnsi="仿宋_GB2312" w:eastAsia="仿宋_GB2312" w:cs="仿宋_GB2312"/>
          <w:spacing w:val="1"/>
          <w:sz w:val="32"/>
          <w:szCs w:val="32"/>
        </w:rPr>
        <w:t>未提供、未盖章或 填写内容与相关材料不符的不予价格扣除。</w:t>
      </w:r>
    </w:p>
    <w:p w14:paraId="515DAAA0">
      <w:pPr>
        <w:pStyle w:val="3"/>
        <w:keepNext w:val="0"/>
        <w:keepLines w:val="0"/>
        <w:pageBreakBefore w:val="0"/>
        <w:overflowPunct/>
        <w:topLinePunct w:val="0"/>
        <w:bidi w:val="0"/>
        <w:spacing w:before="229" w:line="600" w:lineRule="exact"/>
        <w:ind w:left="1"/>
        <w:rPr>
          <w:rFonts w:hint="eastAsia" w:ascii="黑体" w:hAnsi="黑体" w:eastAsia="黑体" w:cs="黑体"/>
          <w:sz w:val="32"/>
          <w:szCs w:val="32"/>
        </w:rPr>
      </w:pPr>
      <w:r>
        <w:rPr>
          <w:rFonts w:hint="eastAsia" w:ascii="黑体" w:hAnsi="黑体" w:eastAsia="黑体" w:cs="黑体"/>
          <w:spacing w:val="10"/>
          <w:sz w:val="32"/>
          <w:szCs w:val="32"/>
        </w:rPr>
        <w:t>三、评审程序</w:t>
      </w:r>
    </w:p>
    <w:p w14:paraId="0E1DCAE5">
      <w:pPr>
        <w:pStyle w:val="3"/>
        <w:keepNext w:val="0"/>
        <w:keepLines w:val="0"/>
        <w:pageBreakBefore w:val="0"/>
        <w:overflowPunct/>
        <w:topLinePunct w:val="0"/>
        <w:bidi w:val="0"/>
        <w:spacing w:before="1" w:line="600" w:lineRule="exact"/>
        <w:ind w:left="21" w:firstLine="687" w:firstLineChars="200"/>
      </w:pPr>
      <w:r>
        <w:rPr>
          <w:rFonts w:hint="eastAsia" w:ascii="楷体_GB2312" w:hAnsi="楷体_GB2312" w:eastAsia="楷体_GB2312" w:cs="楷体_GB2312"/>
          <w:b/>
          <w:bCs/>
          <w:spacing w:val="11"/>
          <w:sz w:val="32"/>
          <w:szCs w:val="32"/>
        </w:rPr>
        <w:t>1.</w:t>
      </w:r>
      <w:r>
        <w:rPr>
          <w:rFonts w:hint="eastAsia" w:ascii="楷体_GB2312" w:hAnsi="楷体_GB2312" w:eastAsia="楷体_GB2312" w:cs="楷体_GB2312"/>
          <w:spacing w:val="11"/>
          <w:sz w:val="32"/>
          <w:szCs w:val="32"/>
        </w:rPr>
        <w:t>资格性审查和符合性审查</w:t>
      </w:r>
    </w:p>
    <w:p w14:paraId="4BF2210B">
      <w:pPr>
        <w:pStyle w:val="3"/>
        <w:keepNext w:val="0"/>
        <w:keepLines w:val="0"/>
        <w:pageBreakBefore w:val="0"/>
        <w:overflowPunct/>
        <w:topLinePunct w:val="0"/>
        <w:bidi w:val="0"/>
        <w:spacing w:line="600" w:lineRule="exact"/>
        <w:ind w:left="9" w:right="1" w:firstLine="582"/>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资格性审查。依据法律法规和询价通知书的规定，对响应文件中的资格证明文件等</w:t>
      </w:r>
      <w:r>
        <w:rPr>
          <w:rFonts w:hint="eastAsia" w:ascii="仿宋_GB2312" w:hAnsi="仿宋_GB2312" w:eastAsia="仿宋_GB2312" w:cs="仿宋_GB2312"/>
          <w:spacing w:val="1"/>
          <w:sz w:val="32"/>
          <w:szCs w:val="32"/>
        </w:rPr>
        <w:t>进行审查，以确定投标供应商是否具</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pacing w:val="1"/>
          <w:sz w:val="32"/>
          <w:szCs w:val="32"/>
        </w:rPr>
        <w:t>备投标资格。（详见后附表一资格性审查表）</w:t>
      </w:r>
    </w:p>
    <w:p w14:paraId="795205B3">
      <w:pPr>
        <w:pStyle w:val="3"/>
        <w:keepNext w:val="0"/>
        <w:keepLines w:val="0"/>
        <w:pageBreakBefore w:val="0"/>
        <w:overflowPunct/>
        <w:topLinePunct w:val="0"/>
        <w:bidi w:val="0"/>
        <w:spacing w:before="1" w:line="600" w:lineRule="exact"/>
        <w:ind w:left="6" w:right="1" w:firstLine="578"/>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符合性审查。依据询价通知书的规定，从响应文件的有效性、完整性和对询价通知书的响应程度进</w:t>
      </w:r>
      <w:r>
        <w:rPr>
          <w:rFonts w:hint="eastAsia" w:ascii="仿宋_GB2312" w:hAnsi="仿宋_GB2312" w:eastAsia="仿宋_GB2312" w:cs="仿宋_GB2312"/>
          <w:spacing w:val="1"/>
          <w:sz w:val="32"/>
          <w:szCs w:val="32"/>
        </w:rPr>
        <w:t>行审查，以确定是否</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pacing w:val="2"/>
          <w:sz w:val="32"/>
          <w:szCs w:val="32"/>
        </w:rPr>
        <w:t>对询价通知书的实质性要求作出响应。（详见后</w:t>
      </w:r>
      <w:r>
        <w:rPr>
          <w:rFonts w:hint="eastAsia" w:ascii="仿宋_GB2312" w:hAnsi="仿宋_GB2312" w:eastAsia="仿宋_GB2312" w:cs="仿宋_GB2312"/>
          <w:spacing w:val="1"/>
          <w:sz w:val="32"/>
          <w:szCs w:val="32"/>
        </w:rPr>
        <w:t>附表二符合性审查表）</w:t>
      </w:r>
    </w:p>
    <w:p w14:paraId="4A3D3D2D">
      <w:pPr>
        <w:pStyle w:val="3"/>
        <w:keepNext w:val="0"/>
        <w:keepLines w:val="0"/>
        <w:pageBreakBefore w:val="0"/>
        <w:overflowPunct/>
        <w:topLinePunct w:val="0"/>
        <w:bidi w:val="0"/>
        <w:spacing w:before="3" w:line="600" w:lineRule="exact"/>
        <w:ind w:left="7" w:right="1" w:firstLine="584"/>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资格性审查和符合性审查中凡有其中任意一项未通过的，评审结果为未通过，未通</w:t>
      </w:r>
      <w:r>
        <w:rPr>
          <w:rFonts w:hint="eastAsia" w:ascii="仿宋_GB2312" w:hAnsi="仿宋_GB2312" w:eastAsia="仿宋_GB2312" w:cs="仿宋_GB2312"/>
          <w:spacing w:val="1"/>
          <w:sz w:val="32"/>
          <w:szCs w:val="32"/>
        </w:rPr>
        <w:t>过资格性审查、符合性审查的投标单</w:t>
      </w:r>
      <w:r>
        <w:rPr>
          <w:rFonts w:hint="eastAsia" w:ascii="仿宋_GB2312" w:hAnsi="仿宋_GB2312" w:eastAsia="仿宋_GB2312" w:cs="仿宋_GB2312"/>
          <w:sz w:val="32"/>
          <w:szCs w:val="32"/>
        </w:rPr>
        <w:t xml:space="preserve"> 位按无效投标处理。</w:t>
      </w:r>
    </w:p>
    <w:p w14:paraId="2AA2C1E8">
      <w:pPr>
        <w:pStyle w:val="3"/>
        <w:keepNext w:val="0"/>
        <w:keepLines w:val="0"/>
        <w:pageBreakBefore w:val="0"/>
        <w:overflowPunct/>
        <w:topLinePunct w:val="0"/>
        <w:bidi w:val="0"/>
        <w:spacing w:before="1" w:line="600" w:lineRule="exact"/>
        <w:ind w:left="15"/>
        <w:rPr>
          <w:rFonts w:hint="eastAsia" w:ascii="楷体_GB2312" w:hAnsi="楷体_GB2312" w:eastAsia="楷体_GB2312" w:cs="楷体_GB2312"/>
          <w:sz w:val="32"/>
          <w:szCs w:val="32"/>
        </w:rPr>
      </w:pPr>
      <w:r>
        <w:rPr>
          <w:rFonts w:hint="eastAsia" w:ascii="楷体_GB2312" w:hAnsi="楷体_GB2312" w:eastAsia="楷体_GB2312" w:cs="楷体_GB2312"/>
          <w:b/>
          <w:bCs/>
          <w:spacing w:val="8"/>
          <w:sz w:val="32"/>
          <w:szCs w:val="32"/>
        </w:rPr>
        <w:t>2.</w:t>
      </w:r>
      <w:r>
        <w:rPr>
          <w:rFonts w:hint="eastAsia" w:ascii="楷体_GB2312" w:hAnsi="楷体_GB2312" w:eastAsia="楷体_GB2312" w:cs="楷体_GB2312"/>
          <w:spacing w:val="8"/>
          <w:sz w:val="32"/>
          <w:szCs w:val="32"/>
        </w:rPr>
        <w:t>询价</w:t>
      </w:r>
    </w:p>
    <w:p w14:paraId="787C0628">
      <w:pPr>
        <w:pStyle w:val="3"/>
        <w:keepNext w:val="0"/>
        <w:keepLines w:val="0"/>
        <w:pageBreakBefore w:val="0"/>
        <w:overflowPunct/>
        <w:topLinePunct w:val="0"/>
        <w:bidi w:val="0"/>
        <w:spacing w:before="2" w:line="600" w:lineRule="exact"/>
        <w:ind w:right="1" w:firstLine="648"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 xml:space="preserve">（1）询价小组在询价过程中，不得改变询价通知书所确定的技术和服务等要求、评审程序、评定成交的标准和合同文 </w:t>
      </w:r>
      <w:r>
        <w:rPr>
          <w:rFonts w:hint="eastAsia" w:ascii="仿宋_GB2312" w:hAnsi="仿宋_GB2312" w:eastAsia="仿宋_GB2312" w:cs="仿宋_GB2312"/>
          <w:spacing w:val="-1"/>
          <w:sz w:val="32"/>
          <w:szCs w:val="32"/>
        </w:rPr>
        <w:t>本等事项。</w:t>
      </w:r>
    </w:p>
    <w:p w14:paraId="3967EAA6">
      <w:pPr>
        <w:pStyle w:val="3"/>
        <w:keepNext w:val="0"/>
        <w:keepLines w:val="0"/>
        <w:pageBreakBefore w:val="0"/>
        <w:overflowPunct/>
        <w:topLinePunct w:val="0"/>
        <w:bidi w:val="0"/>
        <w:spacing w:line="600" w:lineRule="exact"/>
        <w:ind w:right="1" w:firstLine="652"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rPr>
        <w:t>（2）参加询价采购活动的供应商，应当按照询价通知</w:t>
      </w:r>
      <w:r>
        <w:rPr>
          <w:rFonts w:hint="eastAsia" w:ascii="仿宋_GB2312" w:hAnsi="仿宋_GB2312" w:eastAsia="仿宋_GB2312" w:cs="仿宋_GB2312"/>
          <w:spacing w:val="2"/>
          <w:sz w:val="32"/>
          <w:szCs w:val="32"/>
        </w:rPr>
        <w:t>书的规定一次报出不得更改的价格（报价以响应文件“报价表”</w:t>
      </w:r>
      <w:r>
        <w:rPr>
          <w:rFonts w:hint="eastAsia" w:ascii="仿宋_GB2312" w:hAnsi="仿宋_GB2312" w:eastAsia="仿宋_GB2312" w:cs="仿宋_GB2312"/>
          <w:spacing w:val="-30"/>
          <w:sz w:val="32"/>
          <w:szCs w:val="32"/>
        </w:rPr>
        <w:t xml:space="preserve"> </w:t>
      </w:r>
      <w:r>
        <w:rPr>
          <w:rFonts w:hint="eastAsia" w:ascii="仿宋_GB2312" w:hAnsi="仿宋_GB2312" w:eastAsia="仿宋_GB2312" w:cs="仿宋_GB2312"/>
          <w:spacing w:val="2"/>
          <w:sz w:val="32"/>
          <w:szCs w:val="32"/>
        </w:rPr>
        <w:t>中</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pacing w:val="1"/>
          <w:sz w:val="32"/>
          <w:szCs w:val="32"/>
        </w:rPr>
        <w:t>所报价格为准）。询价小组进行价格比较。</w:t>
      </w:r>
    </w:p>
    <w:p w14:paraId="27BF2AE6">
      <w:pPr>
        <w:pStyle w:val="3"/>
        <w:keepNext w:val="0"/>
        <w:keepLines w:val="0"/>
        <w:pageBreakBefore w:val="0"/>
        <w:overflowPunct/>
        <w:topLinePunct w:val="0"/>
        <w:bidi w:val="0"/>
        <w:spacing w:before="1" w:line="600" w:lineRule="exact"/>
        <w:ind w:left="12"/>
        <w:rPr>
          <w:rFonts w:hint="eastAsia" w:ascii="楷体_GB2312" w:hAnsi="楷体_GB2312" w:eastAsia="楷体_GB2312" w:cs="楷体_GB2312"/>
          <w:spacing w:val="12"/>
          <w:sz w:val="32"/>
          <w:szCs w:val="32"/>
        </w:rPr>
      </w:pPr>
      <w:r>
        <w:rPr>
          <w:rFonts w:hint="eastAsia" w:ascii="楷体_GB2312" w:hAnsi="楷体_GB2312" w:eastAsia="楷体_GB2312" w:cs="楷体_GB2312"/>
          <w:b/>
          <w:bCs/>
          <w:spacing w:val="12"/>
          <w:sz w:val="32"/>
          <w:szCs w:val="32"/>
        </w:rPr>
        <w:t>3.</w:t>
      </w:r>
      <w:r>
        <w:rPr>
          <w:rFonts w:hint="eastAsia" w:ascii="楷体_GB2312" w:hAnsi="楷体_GB2312" w:eastAsia="楷体_GB2312" w:cs="楷体_GB2312"/>
          <w:spacing w:val="12"/>
          <w:sz w:val="32"/>
          <w:szCs w:val="32"/>
        </w:rPr>
        <w:t>政府采购政策功能落实</w:t>
      </w:r>
    </w:p>
    <w:p w14:paraId="2C9D76BC">
      <w:pPr>
        <w:pStyle w:val="3"/>
        <w:keepNext w:val="0"/>
        <w:keepLines w:val="0"/>
        <w:pageBreakBefore w:val="0"/>
        <w:overflowPunct/>
        <w:topLinePunct w:val="0"/>
        <w:bidi w:val="0"/>
        <w:spacing w:line="600" w:lineRule="exact"/>
        <w:ind w:right="1" w:firstLine="648" w:firstLineChars="200"/>
        <w:rPr>
          <w:rFonts w:hint="default" w:ascii="仿宋_GB2312" w:hAnsi="仿宋_GB2312" w:eastAsia="仿宋_GB2312" w:cs="仿宋_GB2312"/>
          <w:spacing w:val="2"/>
          <w:sz w:val="32"/>
          <w:szCs w:val="32"/>
          <w:lang w:val="en-US" w:eastAsia="zh-CN"/>
        </w:rPr>
      </w:pPr>
      <w:r>
        <w:rPr>
          <w:rFonts w:hint="eastAsia" w:ascii="仿宋_GB2312" w:hAnsi="仿宋_GB2312" w:eastAsia="仿宋_GB2312" w:cs="仿宋_GB2312"/>
          <w:spacing w:val="2"/>
          <w:sz w:val="32"/>
          <w:szCs w:val="32"/>
          <w:lang w:val="en-US" w:eastAsia="zh-CN"/>
        </w:rPr>
        <w:t>对小型、微型企业、监狱企业或残疾人福利性单位给予价格扣除。</w:t>
      </w:r>
    </w:p>
    <w:p w14:paraId="7D6E3ED2">
      <w:pPr>
        <w:pStyle w:val="3"/>
        <w:keepNext w:val="0"/>
        <w:keepLines w:val="0"/>
        <w:pageBreakBefore w:val="0"/>
        <w:tabs>
          <w:tab w:val="left" w:pos="8820"/>
        </w:tabs>
        <w:overflowPunct/>
        <w:topLinePunct w:val="0"/>
        <w:bidi w:val="0"/>
        <w:spacing w:before="1" w:line="600" w:lineRule="exact"/>
        <w:ind w:left="8" w:right="4349" w:firstLine="478"/>
        <w:rPr>
          <w:rFonts w:hint="eastAsia" w:ascii="楷体_GB2312" w:hAnsi="楷体_GB2312" w:eastAsia="楷体_GB2312" w:cs="楷体_GB2312"/>
          <w:sz w:val="32"/>
          <w:szCs w:val="32"/>
        </w:rPr>
      </w:pPr>
      <w:r>
        <w:t xml:space="preserve"> </w:t>
      </w:r>
      <w:r>
        <w:rPr>
          <w:rFonts w:hint="eastAsia" w:ascii="楷体_GB2312" w:hAnsi="楷体_GB2312" w:eastAsia="楷体_GB2312" w:cs="楷体_GB2312"/>
          <w:b/>
          <w:bCs/>
          <w:spacing w:val="12"/>
          <w:sz w:val="32"/>
          <w:szCs w:val="32"/>
        </w:rPr>
        <w:t>4.</w:t>
      </w:r>
      <w:r>
        <w:rPr>
          <w:rFonts w:hint="eastAsia" w:ascii="楷体_GB2312" w:hAnsi="楷体_GB2312" w:eastAsia="楷体_GB2312" w:cs="楷体_GB2312"/>
          <w:spacing w:val="12"/>
          <w:sz w:val="32"/>
          <w:szCs w:val="32"/>
        </w:rPr>
        <w:t>汇总、排序</w:t>
      </w:r>
    </w:p>
    <w:p w14:paraId="03CDB3A0">
      <w:pPr>
        <w:pStyle w:val="3"/>
        <w:keepNext w:val="0"/>
        <w:keepLines w:val="0"/>
        <w:pageBreakBefore w:val="0"/>
        <w:overflowPunct/>
        <w:topLinePunct w:val="0"/>
        <w:bidi w:val="0"/>
        <w:spacing w:before="2" w:line="600" w:lineRule="exact"/>
        <w:ind w:left="5" w:right="1" w:firstLine="577"/>
        <w:jc w:val="both"/>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询价小组从质量和服务均能满足询价通知书实质性响应要求的供应商中，进行政府采购政策落实的价</w:t>
      </w:r>
      <w:r>
        <w:rPr>
          <w:rFonts w:hint="eastAsia" w:ascii="仿宋_GB2312" w:hAnsi="仿宋_GB2312" w:eastAsia="仿宋_GB2312" w:cs="仿宋_GB2312"/>
          <w:spacing w:val="1"/>
          <w:sz w:val="32"/>
          <w:szCs w:val="32"/>
        </w:rPr>
        <w:t>格扣除后，对报价</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pacing w:val="2"/>
          <w:sz w:val="32"/>
          <w:szCs w:val="32"/>
        </w:rPr>
        <w:t>进行由低到高排序，并按照相关规定确定成交供应商候选人。价格相同的，按技术指标或售后服务条款或业绩的</w:t>
      </w:r>
      <w:r>
        <w:rPr>
          <w:rFonts w:hint="eastAsia" w:ascii="仿宋_GB2312" w:hAnsi="仿宋_GB2312" w:eastAsia="仿宋_GB2312" w:cs="仿宋_GB2312"/>
          <w:spacing w:val="1"/>
          <w:sz w:val="32"/>
          <w:szCs w:val="32"/>
        </w:rPr>
        <w:t>优劣顺序排列</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pacing w:val="2"/>
          <w:sz w:val="32"/>
          <w:szCs w:val="32"/>
        </w:rPr>
        <w:t>确定。上述相同的，按照提供优先采购产品证明材料的数量进行排序；以上均相同的属于保护环境、不发达地区</w:t>
      </w:r>
      <w:r>
        <w:rPr>
          <w:rFonts w:hint="eastAsia" w:ascii="仿宋_GB2312" w:hAnsi="仿宋_GB2312" w:eastAsia="仿宋_GB2312" w:cs="仿宋_GB2312"/>
          <w:spacing w:val="1"/>
          <w:sz w:val="32"/>
          <w:szCs w:val="32"/>
        </w:rPr>
        <w:t>和少数民族地</w:t>
      </w:r>
      <w:r>
        <w:rPr>
          <w:rFonts w:hint="eastAsia" w:ascii="仿宋_GB2312" w:hAnsi="仿宋_GB2312" w:eastAsia="仿宋_GB2312" w:cs="仿宋_GB2312"/>
          <w:sz w:val="32"/>
          <w:szCs w:val="32"/>
        </w:rPr>
        <w:t xml:space="preserve"> 区企业的优先。</w:t>
      </w:r>
    </w:p>
    <w:p w14:paraId="08E6A186">
      <w:pPr>
        <w:keepNext w:val="0"/>
        <w:keepLines w:val="0"/>
        <w:pageBreakBefore w:val="0"/>
        <w:overflowPunct/>
        <w:topLinePunct w:val="0"/>
        <w:bidi w:val="0"/>
        <w:spacing w:line="600" w:lineRule="exact"/>
        <w:sectPr>
          <w:footerReference r:id="rId11" w:type="default"/>
          <w:pgSz w:w="11900" w:h="16840"/>
          <w:pgMar w:top="2098" w:right="1531" w:bottom="1871" w:left="1531" w:header="0" w:footer="0" w:gutter="0"/>
          <w:pgNumType w:fmt="decimal"/>
          <w:cols w:space="0" w:num="1"/>
          <w:rtlGutter w:val="0"/>
          <w:docGrid w:linePitch="0" w:charSpace="0"/>
        </w:sectPr>
      </w:pPr>
    </w:p>
    <w:p w14:paraId="3B1B41EF">
      <w:pPr>
        <w:pStyle w:val="3"/>
        <w:keepNext w:val="0"/>
        <w:keepLines w:val="0"/>
        <w:pageBreakBefore w:val="0"/>
        <w:overflowPunct/>
        <w:topLinePunct w:val="0"/>
        <w:bidi w:val="0"/>
        <w:spacing w:before="38" w:line="600" w:lineRule="exact"/>
        <w:ind w:left="6"/>
      </w:pPr>
      <w:r>
        <w:t>表一资格性审查表：</w:t>
      </w:r>
    </w:p>
    <w:p w14:paraId="1589FD14">
      <w:pPr>
        <w:pStyle w:val="3"/>
        <w:keepNext w:val="0"/>
        <w:keepLines w:val="0"/>
        <w:pageBreakBefore w:val="0"/>
        <w:overflowPunct/>
        <w:topLinePunct w:val="0"/>
        <w:bidi w:val="0"/>
        <w:spacing w:before="192" w:line="600" w:lineRule="exact"/>
        <w:ind w:left="8"/>
        <w:rPr>
          <w:rFonts w:hint="eastAsia"/>
          <w:spacing w:val="1"/>
          <w:lang w:val="en-US" w:eastAsia="zh-CN"/>
        </w:rPr>
      </w:pPr>
      <w:r>
        <w:rPr>
          <w:spacing w:val="1"/>
        </w:rPr>
        <w:t>合同包</w:t>
      </w:r>
      <w:r>
        <w:rPr>
          <w:rFonts w:ascii="Lucida Sans Unicode" w:hAnsi="Lucida Sans Unicode" w:eastAsia="Lucida Sans Unicode" w:cs="Lucida Sans Unicode"/>
          <w:spacing w:val="1"/>
        </w:rPr>
        <w:t>1</w:t>
      </w:r>
      <w:r>
        <w:rPr>
          <w:spacing w:val="1"/>
        </w:rPr>
        <w:t>（</w:t>
      </w:r>
      <w:r>
        <w:rPr>
          <w:rFonts w:hint="eastAsia"/>
          <w:spacing w:val="1"/>
          <w:lang w:val="en-US" w:eastAsia="zh-CN"/>
        </w:rPr>
        <w:t>扎兰屯职业学院2025年电子图书采购）</w:t>
      </w:r>
    </w:p>
    <w:tbl>
      <w:tblPr>
        <w:tblStyle w:val="9"/>
        <w:tblW w:w="9519" w:type="dxa"/>
        <w:tblInd w:w="5" w:type="dxa"/>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Layout w:type="fixed"/>
        <w:tblCellMar>
          <w:top w:w="0" w:type="dxa"/>
          <w:left w:w="0" w:type="dxa"/>
          <w:bottom w:w="0" w:type="dxa"/>
          <w:right w:w="0" w:type="dxa"/>
        </w:tblCellMar>
      </w:tblPr>
      <w:tblGrid>
        <w:gridCol w:w="2287"/>
        <w:gridCol w:w="7232"/>
      </w:tblGrid>
      <w:tr w14:paraId="7E3FEA77">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1319" w:hRule="atLeast"/>
        </w:trPr>
        <w:tc>
          <w:tcPr>
            <w:tcW w:w="2287" w:type="dxa"/>
            <w:vAlign w:val="top"/>
          </w:tcPr>
          <w:p w14:paraId="1333F80F">
            <w:pPr>
              <w:pStyle w:val="10"/>
              <w:keepNext w:val="0"/>
              <w:keepLines w:val="0"/>
              <w:pageBreakBefore w:val="0"/>
              <w:overflowPunct/>
              <w:topLinePunct w:val="0"/>
              <w:bidi w:val="0"/>
              <w:spacing w:before="76" w:line="600" w:lineRule="exact"/>
              <w:ind w:right="112"/>
              <w:jc w:val="left"/>
            </w:pPr>
            <w:r>
              <w:rPr>
                <w:rFonts w:hint="eastAsia"/>
                <w:color w:val="666666"/>
                <w:lang w:val="en-US" w:eastAsia="zh-CN"/>
              </w:rPr>
              <w:t>具有独立承担民事责任的能力</w:t>
            </w:r>
          </w:p>
        </w:tc>
        <w:tc>
          <w:tcPr>
            <w:tcW w:w="7232" w:type="dxa"/>
            <w:vAlign w:val="top"/>
          </w:tcPr>
          <w:p w14:paraId="5D5685DE">
            <w:pPr>
              <w:pStyle w:val="10"/>
              <w:keepNext w:val="0"/>
              <w:keepLines w:val="0"/>
              <w:pageBreakBefore w:val="0"/>
              <w:overflowPunct/>
              <w:topLinePunct w:val="0"/>
              <w:bidi w:val="0"/>
              <w:spacing w:before="256" w:line="600" w:lineRule="exact"/>
              <w:ind w:left="76"/>
            </w:pPr>
            <w:r>
              <w:rPr>
                <w:color w:val="666666"/>
                <w:spacing w:val="1"/>
              </w:rPr>
              <w:t>审查供应商有效的营业执照或事业单位法人证书或执业许可证或自然人的身份证明。</w:t>
            </w:r>
          </w:p>
        </w:tc>
      </w:tr>
      <w:tr w14:paraId="59DB1229">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1316" w:hRule="atLeast"/>
        </w:trPr>
        <w:tc>
          <w:tcPr>
            <w:tcW w:w="2287" w:type="dxa"/>
            <w:shd w:val="clear" w:color="auto" w:fill="F7F7F7"/>
            <w:vAlign w:val="top"/>
          </w:tcPr>
          <w:p w14:paraId="60D5B431">
            <w:pPr>
              <w:pStyle w:val="10"/>
              <w:keepNext w:val="0"/>
              <w:keepLines w:val="0"/>
              <w:pageBreakBefore w:val="0"/>
              <w:overflowPunct/>
              <w:topLinePunct w:val="0"/>
              <w:bidi w:val="0"/>
              <w:spacing w:line="240" w:lineRule="auto"/>
              <w:ind w:left="0" w:right="0" w:firstLine="0"/>
              <w:rPr>
                <w:rFonts w:hint="default"/>
                <w:lang w:val="en-US"/>
              </w:rPr>
            </w:pPr>
            <w:r>
              <w:rPr>
                <w:rFonts w:hint="eastAsia"/>
                <w:color w:val="666666"/>
                <w:lang w:val="en-US" w:eastAsia="zh-CN"/>
              </w:rPr>
              <w:t>具有良好的商业信誉和健全的财务会计制度</w:t>
            </w:r>
          </w:p>
        </w:tc>
        <w:tc>
          <w:tcPr>
            <w:tcW w:w="7232" w:type="dxa"/>
            <w:shd w:val="clear" w:color="auto" w:fill="F7F7F7"/>
            <w:vAlign w:val="top"/>
          </w:tcPr>
          <w:p w14:paraId="5D519F29">
            <w:pPr>
              <w:pStyle w:val="10"/>
              <w:keepNext w:val="0"/>
              <w:keepLines w:val="0"/>
              <w:pageBreakBefore w:val="0"/>
              <w:overflowPunct/>
              <w:topLinePunct w:val="0"/>
              <w:bidi w:val="0"/>
              <w:spacing w:before="73" w:line="600" w:lineRule="exact"/>
              <w:ind w:left="81" w:right="170" w:hanging="5"/>
            </w:pPr>
            <w:r>
              <w:rPr>
                <w:color w:val="666666"/>
                <w:spacing w:val="1"/>
              </w:rPr>
              <w:t>审查投标人</w:t>
            </w:r>
            <w:r>
              <w:rPr>
                <w:rFonts w:ascii="Lucida Sans Unicode" w:hAnsi="Lucida Sans Unicode" w:eastAsia="Lucida Sans Unicode" w:cs="Lucida Sans Unicode"/>
                <w:color w:val="666666"/>
                <w:spacing w:val="1"/>
              </w:rPr>
              <w:t>202</w:t>
            </w:r>
            <w:r>
              <w:rPr>
                <w:rFonts w:hint="eastAsia" w:ascii="Lucida Sans Unicode" w:hAnsi="Lucida Sans Unicode" w:eastAsia="宋体" w:cs="Lucida Sans Unicode"/>
                <w:color w:val="666666"/>
                <w:spacing w:val="1"/>
                <w:lang w:val="en-US" w:eastAsia="zh-CN"/>
              </w:rPr>
              <w:t>4</w:t>
            </w:r>
            <w:r>
              <w:rPr>
                <w:color w:val="666666"/>
                <w:spacing w:val="1"/>
              </w:rPr>
              <w:t>年度经会计师事务所出具的财务审计报告或其基本开户银行出具的近一年内</w:t>
            </w:r>
            <w:r>
              <w:rPr>
                <w:color w:val="666666"/>
                <w:spacing w:val="-2"/>
              </w:rPr>
              <w:t>的银行资信证明。</w:t>
            </w:r>
          </w:p>
        </w:tc>
      </w:tr>
      <w:tr w14:paraId="104BE687">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3164" w:hRule="atLeast"/>
        </w:trPr>
        <w:tc>
          <w:tcPr>
            <w:tcW w:w="2287" w:type="dxa"/>
            <w:vAlign w:val="top"/>
          </w:tcPr>
          <w:p w14:paraId="67627800">
            <w:pPr>
              <w:keepNext w:val="0"/>
              <w:keepLines w:val="0"/>
              <w:pageBreakBefore w:val="0"/>
              <w:overflowPunct/>
              <w:topLinePunct w:val="0"/>
              <w:bidi w:val="0"/>
              <w:spacing w:line="600" w:lineRule="exact"/>
              <w:rPr>
                <w:rFonts w:ascii="Arial"/>
                <w:sz w:val="21"/>
              </w:rPr>
            </w:pPr>
          </w:p>
          <w:p w14:paraId="0968A03A">
            <w:pPr>
              <w:keepNext w:val="0"/>
              <w:keepLines w:val="0"/>
              <w:pageBreakBefore w:val="0"/>
              <w:overflowPunct/>
              <w:topLinePunct w:val="0"/>
              <w:bidi w:val="0"/>
              <w:spacing w:line="600" w:lineRule="exact"/>
              <w:rPr>
                <w:rFonts w:ascii="Arial"/>
                <w:sz w:val="21"/>
              </w:rPr>
            </w:pPr>
          </w:p>
          <w:p w14:paraId="0BF88635">
            <w:pPr>
              <w:pStyle w:val="10"/>
              <w:keepNext w:val="0"/>
              <w:keepLines w:val="0"/>
              <w:pageBreakBefore w:val="0"/>
              <w:overflowPunct/>
              <w:topLinePunct w:val="0"/>
              <w:bidi w:val="0"/>
              <w:spacing w:line="240" w:lineRule="auto"/>
              <w:ind w:left="0" w:right="0" w:firstLine="0"/>
            </w:pPr>
            <w:r>
              <w:rPr>
                <w:color w:val="666666"/>
                <w:spacing w:val="1"/>
              </w:rPr>
              <w:t xml:space="preserve">有依法缴纳税收和社会保障 </w:t>
            </w:r>
            <w:r>
              <w:rPr>
                <w:color w:val="666666"/>
                <w:spacing w:val="-1"/>
              </w:rPr>
              <w:t>资金的良好记录</w:t>
            </w:r>
          </w:p>
        </w:tc>
        <w:tc>
          <w:tcPr>
            <w:tcW w:w="7232" w:type="dxa"/>
            <w:vAlign w:val="top"/>
          </w:tcPr>
          <w:p w14:paraId="5AD8DC30">
            <w:pPr>
              <w:pStyle w:val="10"/>
              <w:keepNext w:val="0"/>
              <w:keepLines w:val="0"/>
              <w:pageBreakBefore w:val="0"/>
              <w:overflowPunct/>
              <w:topLinePunct w:val="0"/>
              <w:bidi w:val="0"/>
              <w:spacing w:before="73" w:line="600" w:lineRule="exact"/>
              <w:ind w:left="65" w:right="74" w:firstLine="14"/>
            </w:pPr>
            <w:r>
              <w:rPr>
                <w:rFonts w:ascii="Lucida Sans Unicode" w:hAnsi="Lucida Sans Unicode" w:eastAsia="Lucida Sans Unicode" w:cs="Lucida Sans Unicode"/>
                <w:color w:val="666666"/>
                <w:spacing w:val="1"/>
              </w:rPr>
              <w:t>1.</w:t>
            </w:r>
            <w:r>
              <w:rPr>
                <w:color w:val="666666"/>
                <w:spacing w:val="1"/>
              </w:rPr>
              <w:t>提供递交响应文件截止之日前一年内（至少一个月）的良好缴纳税收的相关凭据。（以税务</w:t>
            </w:r>
            <w:r>
              <w:rPr>
                <w:color w:val="666666"/>
                <w:spacing w:val="16"/>
              </w:rPr>
              <w:t xml:space="preserve"> </w:t>
            </w:r>
            <w:r>
              <w:rPr>
                <w:color w:val="666666"/>
                <w:spacing w:val="1"/>
              </w:rPr>
              <w:t>机关提供的纳税凭据或银行入账单为准）</w:t>
            </w:r>
            <w:r>
              <w:rPr>
                <w:color w:val="666666"/>
                <w:spacing w:val="-6"/>
              </w:rPr>
              <w:t xml:space="preserve"> </w:t>
            </w:r>
            <w:r>
              <w:rPr>
                <w:rFonts w:ascii="Lucida Sans Unicode" w:hAnsi="Lucida Sans Unicode" w:eastAsia="Lucida Sans Unicode" w:cs="Lucida Sans Unicode"/>
                <w:color w:val="666666"/>
                <w:spacing w:val="1"/>
              </w:rPr>
              <w:t>2.</w:t>
            </w:r>
            <w:r>
              <w:rPr>
                <w:color w:val="666666"/>
                <w:spacing w:val="1"/>
              </w:rPr>
              <w:t>提供递交响应文件截止之日前一年内（至少一个</w:t>
            </w:r>
            <w:r>
              <w:rPr>
                <w:color w:val="666666"/>
              </w:rPr>
              <w:t xml:space="preserve">  </w:t>
            </w:r>
            <w:r>
              <w:rPr>
                <w:color w:val="666666"/>
                <w:spacing w:val="2"/>
              </w:rPr>
              <w:t>月）缴纳社会保险的凭证。（以专用收据或社会</w:t>
            </w:r>
            <w:r>
              <w:rPr>
                <w:color w:val="666666"/>
                <w:spacing w:val="1"/>
              </w:rPr>
              <w:t>保险缴纳清单为准）</w:t>
            </w:r>
            <w:r>
              <w:rPr>
                <w:color w:val="666666"/>
                <w:spacing w:val="-24"/>
              </w:rPr>
              <w:t xml:space="preserve"> </w:t>
            </w:r>
            <w:r>
              <w:rPr>
                <w:color w:val="666666"/>
                <w:spacing w:val="1"/>
              </w:rPr>
              <w:t>注：其他组织和自然人</w:t>
            </w:r>
            <w:r>
              <w:rPr>
                <w:color w:val="666666"/>
              </w:rPr>
              <w:t xml:space="preserve">  </w:t>
            </w:r>
            <w:r>
              <w:rPr>
                <w:color w:val="666666"/>
                <w:spacing w:val="2"/>
              </w:rPr>
              <w:t>也需要提供缴纳税收的凭据金额缴纳社保的凭据。依法免税或不需要缴纳社</w:t>
            </w:r>
            <w:r>
              <w:rPr>
                <w:color w:val="666666"/>
                <w:spacing w:val="1"/>
              </w:rPr>
              <w:t>会保障资金的供应</w:t>
            </w:r>
            <w:r>
              <w:rPr>
                <w:color w:val="666666"/>
              </w:rPr>
              <w:t xml:space="preserve"> </w:t>
            </w:r>
            <w:r>
              <w:rPr>
                <w:color w:val="666666"/>
                <w:spacing w:val="2"/>
              </w:rPr>
              <w:t>商，应提供相应文件证明其依法免税或不需</w:t>
            </w:r>
            <w:r>
              <w:rPr>
                <w:color w:val="666666"/>
                <w:spacing w:val="1"/>
              </w:rPr>
              <w:t>要缴纳社会保障资金。</w:t>
            </w:r>
          </w:p>
        </w:tc>
      </w:tr>
      <w:tr w14:paraId="0CAF1641">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1320" w:hRule="atLeast"/>
        </w:trPr>
        <w:tc>
          <w:tcPr>
            <w:tcW w:w="2287" w:type="dxa"/>
            <w:shd w:val="clear" w:color="auto" w:fill="F7F7F7"/>
            <w:vAlign w:val="top"/>
          </w:tcPr>
          <w:p w14:paraId="198DC255">
            <w:pPr>
              <w:pStyle w:val="10"/>
              <w:keepNext w:val="0"/>
              <w:keepLines w:val="0"/>
              <w:pageBreakBefore w:val="0"/>
              <w:overflowPunct/>
              <w:topLinePunct w:val="0"/>
              <w:bidi w:val="0"/>
              <w:spacing w:line="240" w:lineRule="auto"/>
              <w:ind w:left="0" w:right="0" w:firstLine="0"/>
            </w:pPr>
            <w:r>
              <w:rPr>
                <w:color w:val="666666"/>
              </w:rPr>
              <w:t>具有履行合同所必须的设备</w:t>
            </w:r>
            <w:r>
              <w:rPr>
                <w:color w:val="666666"/>
                <w:spacing w:val="10"/>
              </w:rPr>
              <w:t xml:space="preserve"> </w:t>
            </w:r>
            <w:r>
              <w:rPr>
                <w:color w:val="666666"/>
              </w:rPr>
              <w:t>和专业技术能力</w:t>
            </w:r>
          </w:p>
        </w:tc>
        <w:tc>
          <w:tcPr>
            <w:tcW w:w="7232" w:type="dxa"/>
            <w:shd w:val="clear" w:color="auto" w:fill="F7F7F7"/>
            <w:vAlign w:val="top"/>
          </w:tcPr>
          <w:p w14:paraId="22117B49">
            <w:pPr>
              <w:pStyle w:val="10"/>
              <w:keepNext w:val="0"/>
              <w:keepLines w:val="0"/>
              <w:pageBreakBefore w:val="0"/>
              <w:overflowPunct/>
              <w:topLinePunct w:val="0"/>
              <w:bidi w:val="0"/>
              <w:spacing w:before="256" w:line="600" w:lineRule="exact"/>
              <w:ind w:left="76"/>
            </w:pPr>
            <w:r>
              <w:rPr>
                <w:color w:val="666666"/>
                <w:spacing w:val="3"/>
              </w:rPr>
              <w:t>审查供应商出具的</w:t>
            </w:r>
            <w:r>
              <w:rPr>
                <w:rFonts w:ascii="Lucida Sans Unicode" w:hAnsi="Lucida Sans Unicode" w:eastAsia="Lucida Sans Unicode" w:cs="Lucida Sans Unicode"/>
                <w:color w:val="666666"/>
                <w:spacing w:val="3"/>
              </w:rPr>
              <w:t>“</w:t>
            </w:r>
            <w:r>
              <w:rPr>
                <w:color w:val="666666"/>
                <w:spacing w:val="3"/>
              </w:rPr>
              <w:t>具有履行合同所必须的设备和专业技</w:t>
            </w:r>
            <w:r>
              <w:rPr>
                <w:color w:val="666666"/>
                <w:spacing w:val="2"/>
              </w:rPr>
              <w:t>术能力</w:t>
            </w:r>
            <w:r>
              <w:rPr>
                <w:rFonts w:ascii="Lucida Sans Unicode" w:hAnsi="Lucida Sans Unicode" w:eastAsia="Lucida Sans Unicode" w:cs="Lucida Sans Unicode"/>
                <w:color w:val="666666"/>
                <w:spacing w:val="2"/>
              </w:rPr>
              <w:t>”</w:t>
            </w:r>
            <w:r>
              <w:rPr>
                <w:color w:val="666666"/>
                <w:spacing w:val="2"/>
              </w:rPr>
              <w:t>声明。</w:t>
            </w:r>
          </w:p>
        </w:tc>
      </w:tr>
      <w:tr w14:paraId="53B10484">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2178" w:hRule="atLeast"/>
        </w:trPr>
        <w:tc>
          <w:tcPr>
            <w:tcW w:w="2287" w:type="dxa"/>
            <w:vAlign w:val="top"/>
          </w:tcPr>
          <w:p w14:paraId="798F0842">
            <w:pPr>
              <w:pStyle w:val="10"/>
              <w:keepNext w:val="0"/>
              <w:keepLines w:val="0"/>
              <w:pageBreakBefore w:val="0"/>
              <w:overflowPunct/>
              <w:topLinePunct w:val="0"/>
              <w:bidi w:val="0"/>
              <w:spacing w:line="240" w:lineRule="auto"/>
              <w:ind w:left="0"/>
            </w:pPr>
            <w:r>
              <w:rPr>
                <w:color w:val="666666"/>
                <w:spacing w:val="1"/>
              </w:rPr>
              <w:t>参加采购活动前</w:t>
            </w:r>
            <w:r>
              <w:rPr>
                <w:rFonts w:ascii="Lucida Sans Unicode" w:hAnsi="Lucida Sans Unicode" w:eastAsia="Lucida Sans Unicode" w:cs="Lucida Sans Unicode"/>
                <w:color w:val="666666"/>
                <w:spacing w:val="1"/>
              </w:rPr>
              <w:t>3</w:t>
            </w:r>
            <w:r>
              <w:rPr>
                <w:color w:val="666666"/>
                <w:spacing w:val="1"/>
              </w:rPr>
              <w:t>年内，在</w:t>
            </w:r>
          </w:p>
          <w:p w14:paraId="4E39C057">
            <w:pPr>
              <w:pStyle w:val="10"/>
              <w:keepNext w:val="0"/>
              <w:keepLines w:val="0"/>
              <w:pageBreakBefore w:val="0"/>
              <w:overflowPunct/>
              <w:topLinePunct w:val="0"/>
              <w:bidi w:val="0"/>
              <w:spacing w:line="240" w:lineRule="auto"/>
              <w:ind w:left="0"/>
              <w:rPr>
                <w:rFonts w:hint="eastAsia" w:eastAsia="宋体"/>
                <w:lang w:val="en-US" w:eastAsia="zh-CN"/>
              </w:rPr>
            </w:pPr>
            <w:r>
              <w:rPr>
                <w:color w:val="666666"/>
                <w:spacing w:val="1"/>
              </w:rPr>
              <w:t>经营活动中没有重大违法</w:t>
            </w:r>
            <w:r>
              <w:rPr>
                <w:rFonts w:hint="eastAsia"/>
                <w:color w:val="666666"/>
                <w:spacing w:val="1"/>
                <w:lang w:val="en-US" w:eastAsia="zh-CN"/>
              </w:rPr>
              <w:t>记录</w:t>
            </w:r>
          </w:p>
        </w:tc>
        <w:tc>
          <w:tcPr>
            <w:tcW w:w="7232" w:type="dxa"/>
            <w:vAlign w:val="top"/>
          </w:tcPr>
          <w:p w14:paraId="1F73CAA0">
            <w:pPr>
              <w:keepNext w:val="0"/>
              <w:keepLines w:val="0"/>
              <w:pageBreakBefore w:val="0"/>
              <w:overflowPunct/>
              <w:topLinePunct w:val="0"/>
              <w:bidi w:val="0"/>
              <w:spacing w:line="600" w:lineRule="exact"/>
              <w:rPr>
                <w:rFonts w:ascii="Arial"/>
                <w:sz w:val="21"/>
              </w:rPr>
            </w:pPr>
          </w:p>
          <w:p w14:paraId="0BF88EB8">
            <w:pPr>
              <w:pStyle w:val="10"/>
              <w:keepNext w:val="0"/>
              <w:keepLines w:val="0"/>
              <w:pageBreakBefore w:val="0"/>
              <w:overflowPunct/>
              <w:topLinePunct w:val="0"/>
              <w:bidi w:val="0"/>
              <w:spacing w:before="73" w:line="600" w:lineRule="exact"/>
              <w:ind w:left="76"/>
            </w:pPr>
            <w:r>
              <w:rPr>
                <w:color w:val="666666"/>
                <w:spacing w:val="3"/>
              </w:rPr>
              <w:t>审查</w:t>
            </w:r>
            <w:r>
              <w:rPr>
                <w:rFonts w:ascii="Lucida Sans Unicode" w:hAnsi="Lucida Sans Unicode" w:eastAsia="Lucida Sans Unicode" w:cs="Lucida Sans Unicode"/>
                <w:color w:val="666666"/>
                <w:spacing w:val="3"/>
              </w:rPr>
              <w:t>“</w:t>
            </w:r>
            <w:r>
              <w:rPr>
                <w:color w:val="666666"/>
                <w:spacing w:val="3"/>
              </w:rPr>
              <w:t>参加本采购活动前</w:t>
            </w:r>
            <w:r>
              <w:rPr>
                <w:rFonts w:ascii="Lucida Sans Unicode" w:hAnsi="Lucida Sans Unicode" w:eastAsia="Lucida Sans Unicode" w:cs="Lucida Sans Unicode"/>
                <w:color w:val="666666"/>
                <w:spacing w:val="3"/>
              </w:rPr>
              <w:t>3</w:t>
            </w:r>
            <w:r>
              <w:rPr>
                <w:color w:val="666666"/>
                <w:spacing w:val="3"/>
              </w:rPr>
              <w:t>年内</w:t>
            </w:r>
            <w:r>
              <w:rPr>
                <w:rFonts w:ascii="Lucida Sans Unicode" w:hAnsi="Lucida Sans Unicode" w:eastAsia="Lucida Sans Unicode" w:cs="Lucida Sans Unicode"/>
                <w:color w:val="666666"/>
                <w:spacing w:val="3"/>
              </w:rPr>
              <w:t>”</w:t>
            </w:r>
            <w:r>
              <w:rPr>
                <w:color w:val="666666"/>
                <w:spacing w:val="3"/>
              </w:rPr>
              <w:t>供应商书面声明函；</w:t>
            </w:r>
          </w:p>
        </w:tc>
      </w:tr>
      <w:tr w14:paraId="71FA9B62">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1321" w:hRule="atLeast"/>
        </w:trPr>
        <w:tc>
          <w:tcPr>
            <w:tcW w:w="2287" w:type="dxa"/>
            <w:shd w:val="clear" w:color="auto" w:fill="F7F7F7"/>
            <w:vAlign w:val="top"/>
          </w:tcPr>
          <w:p w14:paraId="5342A2A7">
            <w:pPr>
              <w:pStyle w:val="10"/>
              <w:keepNext w:val="0"/>
              <w:keepLines w:val="0"/>
              <w:pageBreakBefore w:val="0"/>
              <w:overflowPunct/>
              <w:topLinePunct w:val="0"/>
              <w:bidi w:val="0"/>
              <w:spacing w:before="258" w:line="600" w:lineRule="exact"/>
              <w:ind w:left="885"/>
            </w:pPr>
            <w:r>
              <w:rPr>
                <w:color w:val="666666"/>
                <w:spacing w:val="-1"/>
              </w:rPr>
              <w:t>信用记录</w:t>
            </w:r>
          </w:p>
        </w:tc>
        <w:tc>
          <w:tcPr>
            <w:tcW w:w="7232" w:type="dxa"/>
            <w:shd w:val="clear" w:color="auto" w:fill="F7F7F7"/>
            <w:vAlign w:val="top"/>
          </w:tcPr>
          <w:p w14:paraId="5FD3F54A">
            <w:pPr>
              <w:pStyle w:val="10"/>
              <w:keepNext w:val="0"/>
              <w:keepLines w:val="0"/>
              <w:pageBreakBefore w:val="0"/>
              <w:overflowPunct/>
              <w:topLinePunct w:val="0"/>
              <w:bidi w:val="0"/>
              <w:spacing w:before="78" w:line="600" w:lineRule="exact"/>
              <w:ind w:left="65" w:right="101" w:firstLine="5"/>
            </w:pPr>
            <w:r>
              <w:rPr>
                <w:color w:val="666666"/>
                <w:spacing w:val="1"/>
              </w:rPr>
              <w:t>到提交响应文件的截止时间，供应商未被列入失信被执行人、重大税收违法案件当事人名单、</w:t>
            </w:r>
            <w:r>
              <w:rPr>
                <w:color w:val="666666"/>
              </w:rPr>
              <w:t xml:space="preserve"> </w:t>
            </w:r>
            <w:r>
              <w:rPr>
                <w:color w:val="666666"/>
                <w:spacing w:val="1"/>
              </w:rPr>
              <w:t>政府采购严重违法失信行为记录名单。</w:t>
            </w:r>
          </w:p>
        </w:tc>
      </w:tr>
      <w:tr w14:paraId="50459DBA">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1937" w:hRule="atLeast"/>
        </w:trPr>
        <w:tc>
          <w:tcPr>
            <w:tcW w:w="2287" w:type="dxa"/>
            <w:vAlign w:val="top"/>
          </w:tcPr>
          <w:p w14:paraId="2C489CB6">
            <w:pPr>
              <w:keepNext w:val="0"/>
              <w:keepLines w:val="0"/>
              <w:pageBreakBefore w:val="0"/>
              <w:overflowPunct/>
              <w:topLinePunct w:val="0"/>
              <w:bidi w:val="0"/>
              <w:spacing w:line="600" w:lineRule="exact"/>
              <w:rPr>
                <w:rFonts w:ascii="Arial"/>
                <w:sz w:val="21"/>
              </w:rPr>
            </w:pPr>
          </w:p>
          <w:p w14:paraId="28FCC5BC">
            <w:pPr>
              <w:pStyle w:val="10"/>
              <w:keepNext w:val="0"/>
              <w:keepLines w:val="0"/>
              <w:pageBreakBefore w:val="0"/>
              <w:overflowPunct/>
              <w:topLinePunct w:val="0"/>
              <w:bidi w:val="0"/>
              <w:spacing w:before="61" w:line="600" w:lineRule="exact"/>
              <w:ind w:left="893"/>
            </w:pPr>
            <w:r>
              <w:rPr>
                <w:color w:val="666666"/>
                <w:spacing w:val="-3"/>
              </w:rPr>
              <w:t>资格要求</w:t>
            </w:r>
          </w:p>
        </w:tc>
        <w:tc>
          <w:tcPr>
            <w:tcW w:w="7232" w:type="dxa"/>
            <w:vAlign w:val="top"/>
          </w:tcPr>
          <w:p w14:paraId="68C4B2C4">
            <w:pPr>
              <w:pStyle w:val="10"/>
              <w:keepNext w:val="0"/>
              <w:keepLines w:val="0"/>
              <w:pageBreakBefore w:val="0"/>
              <w:overflowPunct/>
              <w:topLinePunct w:val="0"/>
              <w:bidi w:val="0"/>
              <w:spacing w:line="600" w:lineRule="exact"/>
              <w:ind w:left="65"/>
            </w:pPr>
          </w:p>
        </w:tc>
      </w:tr>
      <w:tr w14:paraId="25FFFDA4">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1334" w:hRule="atLeast"/>
        </w:trPr>
        <w:tc>
          <w:tcPr>
            <w:tcW w:w="2287" w:type="dxa"/>
            <w:shd w:val="clear" w:color="auto" w:fill="F7F7F7"/>
            <w:vAlign w:val="top"/>
          </w:tcPr>
          <w:p w14:paraId="12A7FA0F">
            <w:pPr>
              <w:pStyle w:val="10"/>
              <w:keepNext w:val="0"/>
              <w:keepLines w:val="0"/>
              <w:pageBreakBefore w:val="0"/>
              <w:overflowPunct/>
              <w:topLinePunct w:val="0"/>
              <w:bidi w:val="0"/>
              <w:spacing w:line="240" w:lineRule="auto"/>
              <w:ind w:left="0" w:right="0" w:firstLine="0"/>
            </w:pPr>
            <w:r>
              <w:rPr>
                <w:color w:val="666666"/>
                <w:spacing w:val="1"/>
              </w:rPr>
              <w:t>本采购包专门面向中小企业</w:t>
            </w:r>
            <w:r>
              <w:rPr>
                <w:color w:val="666666"/>
                <w:spacing w:val="-3"/>
              </w:rPr>
              <w:t>采购</w:t>
            </w:r>
          </w:p>
        </w:tc>
        <w:tc>
          <w:tcPr>
            <w:tcW w:w="7232" w:type="dxa"/>
            <w:shd w:val="clear" w:color="auto" w:fill="F7F7F7"/>
            <w:vAlign w:val="top"/>
          </w:tcPr>
          <w:p w14:paraId="77F23F31">
            <w:pPr>
              <w:pStyle w:val="10"/>
              <w:keepNext w:val="0"/>
              <w:keepLines w:val="0"/>
              <w:pageBreakBefore w:val="0"/>
              <w:overflowPunct/>
              <w:topLinePunct w:val="0"/>
              <w:bidi w:val="0"/>
              <w:spacing w:before="259" w:line="600" w:lineRule="exact"/>
              <w:ind w:left="67"/>
              <w:rPr>
                <w:rFonts w:hint="eastAsia" w:eastAsia="宋体"/>
                <w:lang w:eastAsia="zh-CN"/>
              </w:rPr>
            </w:pPr>
            <w:r>
              <w:rPr>
                <w:rFonts w:hint="eastAsia"/>
                <w:color w:val="666666"/>
                <w:spacing w:val="2"/>
                <w:lang w:val="en-US" w:eastAsia="zh-CN"/>
              </w:rPr>
              <w:t>否</w:t>
            </w:r>
          </w:p>
        </w:tc>
      </w:tr>
    </w:tbl>
    <w:p w14:paraId="0CA633B9">
      <w:pPr>
        <w:keepNext w:val="0"/>
        <w:keepLines w:val="0"/>
        <w:pageBreakBefore w:val="0"/>
        <w:overflowPunct/>
        <w:topLinePunct w:val="0"/>
        <w:bidi w:val="0"/>
        <w:spacing w:line="600" w:lineRule="exact"/>
        <w:rPr>
          <w:rFonts w:ascii="Arial"/>
          <w:sz w:val="21"/>
        </w:rPr>
      </w:pPr>
    </w:p>
    <w:p w14:paraId="5E4D58D0">
      <w:pPr>
        <w:pStyle w:val="3"/>
        <w:keepNext w:val="0"/>
        <w:keepLines w:val="0"/>
        <w:pageBreakBefore w:val="0"/>
        <w:overflowPunct/>
        <w:topLinePunct w:val="0"/>
        <w:bidi w:val="0"/>
        <w:spacing w:before="62" w:line="600" w:lineRule="exact"/>
        <w:ind w:left="6"/>
      </w:pPr>
      <w:r>
        <w:t>表二符合性审查表：</w:t>
      </w:r>
    </w:p>
    <w:p w14:paraId="27C265CD">
      <w:pPr>
        <w:pStyle w:val="3"/>
        <w:keepNext w:val="0"/>
        <w:keepLines w:val="0"/>
        <w:pageBreakBefore w:val="0"/>
        <w:overflowPunct/>
        <w:topLinePunct w:val="0"/>
        <w:bidi w:val="0"/>
        <w:spacing w:before="192" w:line="600" w:lineRule="exact"/>
        <w:ind w:left="8"/>
      </w:pPr>
      <w:r>
        <w:rPr>
          <w:spacing w:val="1"/>
        </w:rPr>
        <w:t>合同包</w:t>
      </w:r>
      <w:r>
        <w:rPr>
          <w:rFonts w:ascii="Lucida Sans Unicode" w:hAnsi="Lucida Sans Unicode" w:eastAsia="Lucida Sans Unicode" w:cs="Lucida Sans Unicode"/>
          <w:spacing w:val="1"/>
        </w:rPr>
        <w:t>1</w:t>
      </w:r>
      <w:r>
        <w:rPr>
          <w:spacing w:val="1"/>
        </w:rPr>
        <w:t>（</w:t>
      </w:r>
      <w:r>
        <w:rPr>
          <w:rFonts w:hint="eastAsia"/>
          <w:spacing w:val="1"/>
          <w:lang w:val="en-US" w:eastAsia="zh-CN"/>
        </w:rPr>
        <w:t>扎兰屯职业学院2025年电子图书采购</w:t>
      </w:r>
      <w:r>
        <w:rPr>
          <w:spacing w:val="1"/>
        </w:rPr>
        <w:t>）</w:t>
      </w:r>
    </w:p>
    <w:p w14:paraId="3F6A0E80">
      <w:pPr>
        <w:keepNext w:val="0"/>
        <w:keepLines w:val="0"/>
        <w:pageBreakBefore w:val="0"/>
        <w:overflowPunct/>
        <w:topLinePunct w:val="0"/>
        <w:bidi w:val="0"/>
        <w:spacing w:line="600" w:lineRule="exact"/>
      </w:pPr>
    </w:p>
    <w:tbl>
      <w:tblPr>
        <w:tblStyle w:val="9"/>
        <w:tblW w:w="8759" w:type="dxa"/>
        <w:tblInd w:w="5" w:type="dxa"/>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Layout w:type="fixed"/>
        <w:tblCellMar>
          <w:top w:w="0" w:type="dxa"/>
          <w:left w:w="0" w:type="dxa"/>
          <w:bottom w:w="0" w:type="dxa"/>
          <w:right w:w="0" w:type="dxa"/>
        </w:tblCellMar>
      </w:tblPr>
      <w:tblGrid>
        <w:gridCol w:w="2105"/>
        <w:gridCol w:w="6654"/>
      </w:tblGrid>
      <w:tr w14:paraId="0EED2916">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407" w:hRule="atLeast"/>
        </w:trPr>
        <w:tc>
          <w:tcPr>
            <w:tcW w:w="2105" w:type="dxa"/>
            <w:vAlign w:val="top"/>
          </w:tcPr>
          <w:p w14:paraId="59AE2999">
            <w:pPr>
              <w:pStyle w:val="10"/>
              <w:keepNext w:val="0"/>
              <w:keepLines w:val="0"/>
              <w:pageBreakBefore w:val="0"/>
              <w:overflowPunct/>
              <w:topLinePunct w:val="0"/>
              <w:bidi w:val="0"/>
              <w:spacing w:before="77" w:line="600" w:lineRule="exact"/>
              <w:ind w:left="71"/>
            </w:pPr>
            <w:r>
              <w:rPr>
                <w:color w:val="666666"/>
              </w:rPr>
              <w:t>投标及保证金缴纳情况</w:t>
            </w:r>
          </w:p>
        </w:tc>
        <w:tc>
          <w:tcPr>
            <w:tcW w:w="6654" w:type="dxa"/>
            <w:vAlign w:val="top"/>
          </w:tcPr>
          <w:p w14:paraId="3B13E799">
            <w:pPr>
              <w:pStyle w:val="10"/>
              <w:keepNext w:val="0"/>
              <w:keepLines w:val="0"/>
              <w:pageBreakBefore w:val="0"/>
              <w:overflowPunct/>
              <w:topLinePunct w:val="0"/>
              <w:bidi w:val="0"/>
              <w:spacing w:before="77" w:line="600" w:lineRule="exact"/>
              <w:ind w:left="67"/>
            </w:pPr>
            <w:r>
              <w:rPr>
                <w:color w:val="666666"/>
              </w:rPr>
              <w:t>按要求进行投标</w:t>
            </w:r>
          </w:p>
        </w:tc>
      </w:tr>
      <w:tr w14:paraId="69863744">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788" w:hRule="atLeast"/>
        </w:trPr>
        <w:tc>
          <w:tcPr>
            <w:tcW w:w="2105" w:type="dxa"/>
            <w:shd w:val="clear" w:color="auto" w:fill="F7F7F7"/>
            <w:vAlign w:val="top"/>
          </w:tcPr>
          <w:p w14:paraId="760D48A5">
            <w:pPr>
              <w:pStyle w:val="10"/>
              <w:keepNext w:val="0"/>
              <w:keepLines w:val="0"/>
              <w:pageBreakBefore w:val="0"/>
              <w:overflowPunct/>
              <w:topLinePunct w:val="0"/>
              <w:bidi w:val="0"/>
              <w:spacing w:before="252" w:line="600" w:lineRule="exact"/>
              <w:ind w:left="71"/>
            </w:pPr>
            <w:r>
              <w:rPr>
                <w:color w:val="666666"/>
                <w:spacing w:val="-1"/>
              </w:rPr>
              <w:t>投标报价</w:t>
            </w:r>
          </w:p>
        </w:tc>
        <w:tc>
          <w:tcPr>
            <w:tcW w:w="6654" w:type="dxa"/>
            <w:shd w:val="clear" w:color="auto" w:fill="F7F7F7"/>
            <w:vAlign w:val="top"/>
          </w:tcPr>
          <w:p w14:paraId="28A3BC10">
            <w:pPr>
              <w:pStyle w:val="10"/>
              <w:keepNext w:val="0"/>
              <w:keepLines w:val="0"/>
              <w:pageBreakBefore w:val="0"/>
              <w:overflowPunct/>
              <w:topLinePunct w:val="0"/>
              <w:bidi w:val="0"/>
              <w:spacing w:before="71" w:line="600" w:lineRule="exact"/>
              <w:ind w:left="68" w:right="116"/>
            </w:pPr>
            <w:r>
              <w:rPr>
                <w:color w:val="666666"/>
                <w:spacing w:val="1"/>
              </w:rPr>
              <w:t>投标报价（包括分项报价，投标总报价）</w:t>
            </w:r>
            <w:r>
              <w:rPr>
                <w:rFonts w:hint="eastAsia"/>
                <w:color w:val="666666"/>
                <w:spacing w:val="1"/>
                <w:lang w:val="en-US" w:eastAsia="zh-CN"/>
              </w:rPr>
              <w:t>均</w:t>
            </w:r>
            <w:r>
              <w:rPr>
                <w:color w:val="666666"/>
                <w:spacing w:val="1"/>
              </w:rPr>
              <w:t>不</w:t>
            </w:r>
            <w:r>
              <w:rPr>
                <w:color w:val="666666"/>
              </w:rPr>
              <w:t>超过采购预算或最高限价， 投标报价不得缺项、漏项。</w:t>
            </w:r>
          </w:p>
        </w:tc>
      </w:tr>
      <w:tr w14:paraId="4C896593">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789" w:hRule="atLeast"/>
        </w:trPr>
        <w:tc>
          <w:tcPr>
            <w:tcW w:w="2105" w:type="dxa"/>
            <w:vAlign w:val="top"/>
          </w:tcPr>
          <w:p w14:paraId="58C043C3">
            <w:pPr>
              <w:pStyle w:val="10"/>
              <w:keepNext w:val="0"/>
              <w:keepLines w:val="0"/>
              <w:pageBreakBefore w:val="0"/>
              <w:overflowPunct/>
              <w:topLinePunct w:val="0"/>
              <w:bidi w:val="0"/>
              <w:spacing w:before="254" w:line="600" w:lineRule="exact"/>
              <w:ind w:left="71"/>
            </w:pPr>
            <w:r>
              <w:rPr>
                <w:color w:val="666666"/>
                <w:spacing w:val="1"/>
              </w:rPr>
              <w:t>投标文件规范性、符合性</w:t>
            </w:r>
          </w:p>
        </w:tc>
        <w:tc>
          <w:tcPr>
            <w:tcW w:w="6654" w:type="dxa"/>
            <w:vAlign w:val="top"/>
          </w:tcPr>
          <w:p w14:paraId="31D02D5C">
            <w:pPr>
              <w:pStyle w:val="10"/>
              <w:keepNext w:val="0"/>
              <w:keepLines w:val="0"/>
              <w:pageBreakBefore w:val="0"/>
              <w:overflowPunct/>
              <w:topLinePunct w:val="0"/>
              <w:bidi w:val="0"/>
              <w:spacing w:before="74" w:line="600" w:lineRule="exact"/>
              <w:ind w:left="66" w:right="74" w:firstLine="2"/>
            </w:pPr>
            <w:r>
              <w:rPr>
                <w:color w:val="666666"/>
                <w:spacing w:val="2"/>
              </w:rPr>
              <w:t>投标文件的签署、盖章、涂改、删除、插字、公章使用等符合招标文</w:t>
            </w:r>
            <w:r>
              <w:rPr>
                <w:color w:val="666666"/>
                <w:spacing w:val="1"/>
              </w:rPr>
              <w:t>件要求；投标文件文件的</w:t>
            </w:r>
            <w:r>
              <w:rPr>
                <w:color w:val="666666"/>
              </w:rPr>
              <w:t xml:space="preserve"> 格式、文字、</w:t>
            </w:r>
            <w:r>
              <w:rPr>
                <w:color w:val="666666"/>
                <w:spacing w:val="-50"/>
              </w:rPr>
              <w:t xml:space="preserve"> </w:t>
            </w:r>
            <w:r>
              <w:rPr>
                <w:color w:val="666666"/>
              </w:rPr>
              <w:t>目录等符合招标文件要求或对投标无实质性影响。</w:t>
            </w:r>
          </w:p>
        </w:tc>
      </w:tr>
      <w:tr w14:paraId="551E4854">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789" w:hRule="atLeast"/>
        </w:trPr>
        <w:tc>
          <w:tcPr>
            <w:tcW w:w="2105" w:type="dxa"/>
            <w:shd w:val="clear" w:color="auto" w:fill="F7F7F7"/>
            <w:vAlign w:val="top"/>
          </w:tcPr>
          <w:p w14:paraId="6E377F0C">
            <w:pPr>
              <w:pStyle w:val="10"/>
              <w:keepNext w:val="0"/>
              <w:keepLines w:val="0"/>
              <w:pageBreakBefore w:val="0"/>
              <w:overflowPunct/>
              <w:topLinePunct w:val="0"/>
              <w:bidi w:val="0"/>
              <w:spacing w:before="255" w:line="600" w:lineRule="exact"/>
              <w:ind w:left="79"/>
            </w:pPr>
            <w:r>
              <w:rPr>
                <w:color w:val="666666"/>
              </w:rPr>
              <w:t>响应文件规范性、符合性</w:t>
            </w:r>
          </w:p>
        </w:tc>
        <w:tc>
          <w:tcPr>
            <w:tcW w:w="6654" w:type="dxa"/>
            <w:shd w:val="clear" w:color="auto" w:fill="F7F7F7"/>
            <w:vAlign w:val="top"/>
          </w:tcPr>
          <w:p w14:paraId="279943D4">
            <w:pPr>
              <w:pStyle w:val="10"/>
              <w:keepNext w:val="0"/>
              <w:keepLines w:val="0"/>
              <w:pageBreakBefore w:val="0"/>
              <w:overflowPunct/>
              <w:topLinePunct w:val="0"/>
              <w:bidi w:val="0"/>
              <w:spacing w:before="74" w:line="600" w:lineRule="exact"/>
              <w:ind w:left="81" w:right="74" w:hanging="5"/>
            </w:pPr>
            <w:r>
              <w:rPr>
                <w:color w:val="666666"/>
                <w:spacing w:val="2"/>
              </w:rPr>
              <w:t>响应文件的签署、盖章、涂改、删除、插字、公章使</w:t>
            </w:r>
            <w:r>
              <w:rPr>
                <w:color w:val="666666"/>
                <w:spacing w:val="1"/>
              </w:rPr>
              <w:t>用等符合询价通知书要求；响应文件文件</w:t>
            </w:r>
            <w:r>
              <w:rPr>
                <w:color w:val="666666"/>
              </w:rPr>
              <w:t xml:space="preserve"> </w:t>
            </w:r>
            <w:r>
              <w:rPr>
                <w:color w:val="666666"/>
                <w:spacing w:val="-1"/>
              </w:rPr>
              <w:t>的格式、文字、</w:t>
            </w:r>
            <w:r>
              <w:rPr>
                <w:color w:val="666666"/>
                <w:spacing w:val="-32"/>
              </w:rPr>
              <w:t xml:space="preserve"> </w:t>
            </w:r>
            <w:r>
              <w:rPr>
                <w:color w:val="666666"/>
                <w:spacing w:val="-1"/>
              </w:rPr>
              <w:t>目录等符合询价通知书要求或对投标无实质性影响。</w:t>
            </w:r>
          </w:p>
        </w:tc>
      </w:tr>
      <w:tr w14:paraId="054F983A">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400" w:hRule="atLeast"/>
        </w:trPr>
        <w:tc>
          <w:tcPr>
            <w:tcW w:w="2105" w:type="dxa"/>
            <w:vAlign w:val="top"/>
          </w:tcPr>
          <w:p w14:paraId="2ACA0568">
            <w:pPr>
              <w:pStyle w:val="10"/>
              <w:keepNext w:val="0"/>
              <w:keepLines w:val="0"/>
              <w:pageBreakBefore w:val="0"/>
              <w:overflowPunct/>
              <w:topLinePunct w:val="0"/>
              <w:bidi w:val="0"/>
              <w:spacing w:before="77" w:line="600" w:lineRule="exact"/>
              <w:ind w:left="71"/>
            </w:pPr>
            <w:r>
              <w:rPr>
                <w:color w:val="666666"/>
              </w:rPr>
              <w:t>主要商务条款</w:t>
            </w:r>
          </w:p>
        </w:tc>
        <w:tc>
          <w:tcPr>
            <w:tcW w:w="6654" w:type="dxa"/>
            <w:vAlign w:val="top"/>
          </w:tcPr>
          <w:p w14:paraId="1703EDB6">
            <w:pPr>
              <w:pStyle w:val="10"/>
              <w:keepNext w:val="0"/>
              <w:keepLines w:val="0"/>
              <w:pageBreakBefore w:val="0"/>
              <w:overflowPunct/>
              <w:topLinePunct w:val="0"/>
              <w:bidi w:val="0"/>
              <w:spacing w:before="76" w:line="600" w:lineRule="exact"/>
              <w:ind w:left="76"/>
            </w:pPr>
            <w:r>
              <w:rPr>
                <w:color w:val="666666"/>
                <w:spacing w:val="2"/>
              </w:rPr>
              <w:t>审查供应商出具的</w:t>
            </w:r>
            <w:r>
              <w:rPr>
                <w:rFonts w:ascii="Lucida Sans Unicode" w:hAnsi="Lucida Sans Unicode" w:eastAsia="Lucida Sans Unicode" w:cs="Lucida Sans Unicode"/>
                <w:color w:val="666666"/>
                <w:spacing w:val="2"/>
              </w:rPr>
              <w:t>“</w:t>
            </w:r>
            <w:r>
              <w:rPr>
                <w:color w:val="666666"/>
                <w:spacing w:val="2"/>
              </w:rPr>
              <w:t>满足主要商务条款的承诺书</w:t>
            </w:r>
            <w:r>
              <w:rPr>
                <w:rFonts w:ascii="Lucida Sans Unicode" w:hAnsi="Lucida Sans Unicode" w:eastAsia="Lucida Sans Unicode" w:cs="Lucida Sans Unicode"/>
                <w:color w:val="666666"/>
                <w:spacing w:val="2"/>
              </w:rPr>
              <w:t>”</w:t>
            </w:r>
            <w:r>
              <w:rPr>
                <w:rFonts w:ascii="Lucida Sans Unicode" w:hAnsi="Lucida Sans Unicode" w:eastAsia="Lucida Sans Unicode" w:cs="Lucida Sans Unicode"/>
                <w:color w:val="666666"/>
                <w:spacing w:val="-35"/>
              </w:rPr>
              <w:t xml:space="preserve"> </w:t>
            </w:r>
            <w:r>
              <w:rPr>
                <w:color w:val="666666"/>
                <w:spacing w:val="2"/>
              </w:rPr>
              <w:t>，且进行签署、盖章。</w:t>
            </w:r>
          </w:p>
        </w:tc>
      </w:tr>
      <w:tr w14:paraId="635B5C3D">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400" w:hRule="atLeast"/>
        </w:trPr>
        <w:tc>
          <w:tcPr>
            <w:tcW w:w="2105" w:type="dxa"/>
            <w:shd w:val="clear" w:color="auto" w:fill="F7F7F7"/>
            <w:vAlign w:val="top"/>
          </w:tcPr>
          <w:p w14:paraId="629EBC93">
            <w:pPr>
              <w:pStyle w:val="10"/>
              <w:keepNext w:val="0"/>
              <w:keepLines w:val="0"/>
              <w:pageBreakBefore w:val="0"/>
              <w:overflowPunct/>
              <w:topLinePunct w:val="0"/>
              <w:bidi w:val="0"/>
              <w:spacing w:before="77" w:line="600" w:lineRule="exact"/>
              <w:ind w:left="70"/>
            </w:pPr>
            <w:r>
              <w:rPr>
                <w:color w:val="666666"/>
              </w:rPr>
              <w:t>联合体投标</w:t>
            </w:r>
          </w:p>
        </w:tc>
        <w:tc>
          <w:tcPr>
            <w:tcW w:w="6654" w:type="dxa"/>
            <w:shd w:val="clear" w:color="auto" w:fill="F7F7F7"/>
            <w:vAlign w:val="top"/>
          </w:tcPr>
          <w:p w14:paraId="2423D0A6">
            <w:pPr>
              <w:pStyle w:val="10"/>
              <w:keepNext w:val="0"/>
              <w:keepLines w:val="0"/>
              <w:pageBreakBefore w:val="0"/>
              <w:overflowPunct/>
              <w:topLinePunct w:val="0"/>
              <w:bidi w:val="0"/>
              <w:spacing w:before="78" w:line="600" w:lineRule="exact"/>
              <w:ind w:left="67"/>
            </w:pPr>
            <w:r>
              <w:rPr>
                <w:color w:val="666666"/>
                <w:spacing w:val="1"/>
              </w:rPr>
              <w:t>符合关于联合体投标的相关规定</w:t>
            </w:r>
          </w:p>
        </w:tc>
      </w:tr>
      <w:tr w14:paraId="6E27FD95">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789" w:hRule="atLeast"/>
        </w:trPr>
        <w:tc>
          <w:tcPr>
            <w:tcW w:w="2105" w:type="dxa"/>
            <w:vAlign w:val="top"/>
          </w:tcPr>
          <w:p w14:paraId="49A78CA9">
            <w:pPr>
              <w:pStyle w:val="10"/>
              <w:keepNext w:val="0"/>
              <w:keepLines w:val="0"/>
              <w:pageBreakBefore w:val="0"/>
              <w:overflowPunct/>
              <w:topLinePunct w:val="0"/>
              <w:bidi w:val="0"/>
              <w:spacing w:before="211" w:line="600" w:lineRule="exact"/>
              <w:ind w:left="70"/>
            </w:pPr>
            <w:r>
              <w:rPr>
                <w:color w:val="666666"/>
              </w:rPr>
              <w:t>技术部分实质性内容</w:t>
            </w:r>
          </w:p>
        </w:tc>
        <w:tc>
          <w:tcPr>
            <w:tcW w:w="6654" w:type="dxa"/>
            <w:vAlign w:val="top"/>
          </w:tcPr>
          <w:p w14:paraId="08ED628F">
            <w:pPr>
              <w:pStyle w:val="10"/>
              <w:keepNext w:val="0"/>
              <w:keepLines w:val="0"/>
              <w:pageBreakBefore w:val="0"/>
              <w:overflowPunct/>
              <w:topLinePunct w:val="0"/>
              <w:bidi w:val="0"/>
              <w:spacing w:before="79" w:line="600" w:lineRule="exact"/>
              <w:ind w:left="66" w:right="230" w:firstLine="12"/>
            </w:pPr>
            <w:r>
              <w:rPr>
                <w:rFonts w:ascii="Lucida Sans Unicode" w:hAnsi="Lucida Sans Unicode" w:eastAsia="Lucida Sans Unicode" w:cs="Lucida Sans Unicode"/>
                <w:color w:val="666666"/>
              </w:rPr>
              <w:t>1.</w:t>
            </w:r>
            <w:r>
              <w:rPr>
                <w:rFonts w:ascii="Lucida Sans Unicode" w:hAnsi="Lucida Sans Unicode" w:eastAsia="Lucida Sans Unicode" w:cs="Lucida Sans Unicode"/>
                <w:color w:val="666666"/>
                <w:spacing w:val="-24"/>
              </w:rPr>
              <w:t xml:space="preserve"> </w:t>
            </w:r>
            <w:r>
              <w:rPr>
                <w:color w:val="666666"/>
              </w:rPr>
              <w:t>明确所投标的的产品品牌、规格型号或服务内容或工程量；</w:t>
            </w:r>
            <w:r>
              <w:rPr>
                <w:color w:val="666666"/>
                <w:spacing w:val="-18"/>
              </w:rPr>
              <w:t xml:space="preserve"> </w:t>
            </w:r>
            <w:r>
              <w:rPr>
                <w:rFonts w:ascii="Lucida Sans Unicode" w:hAnsi="Lucida Sans Unicode" w:eastAsia="Lucida Sans Unicode" w:cs="Lucida Sans Unicode"/>
                <w:color w:val="666666"/>
              </w:rPr>
              <w:t>2.</w:t>
            </w:r>
            <w:r>
              <w:rPr>
                <w:color w:val="666666"/>
              </w:rPr>
              <w:t xml:space="preserve">响应文件应当对询价通知书 </w:t>
            </w:r>
            <w:r>
              <w:rPr>
                <w:color w:val="666666"/>
                <w:spacing w:val="1"/>
              </w:rPr>
              <w:t>提出的要求和条件作出明确响应并满足询价通知书全部实质性要求。</w:t>
            </w:r>
          </w:p>
        </w:tc>
      </w:tr>
      <w:tr w14:paraId="2FD9EB74">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418" w:hRule="atLeast"/>
        </w:trPr>
        <w:tc>
          <w:tcPr>
            <w:tcW w:w="2105" w:type="dxa"/>
            <w:shd w:val="clear" w:color="auto" w:fill="F7F7F7"/>
            <w:vAlign w:val="top"/>
          </w:tcPr>
          <w:p w14:paraId="1DF1B6E5">
            <w:pPr>
              <w:pStyle w:val="10"/>
              <w:keepNext w:val="0"/>
              <w:keepLines w:val="0"/>
              <w:pageBreakBefore w:val="0"/>
              <w:overflowPunct/>
              <w:topLinePunct w:val="0"/>
              <w:bidi w:val="0"/>
              <w:spacing w:before="80" w:line="600" w:lineRule="exact"/>
              <w:ind w:left="70"/>
            </w:pPr>
            <w:r>
              <w:rPr>
                <w:color w:val="666666"/>
                <w:spacing w:val="-1"/>
              </w:rPr>
              <w:t>其他要求</w:t>
            </w:r>
          </w:p>
        </w:tc>
        <w:tc>
          <w:tcPr>
            <w:tcW w:w="6654" w:type="dxa"/>
            <w:shd w:val="clear" w:color="auto" w:fill="F7F7F7"/>
            <w:vAlign w:val="top"/>
          </w:tcPr>
          <w:p w14:paraId="1CAA1F11">
            <w:pPr>
              <w:pStyle w:val="10"/>
              <w:keepNext w:val="0"/>
              <w:keepLines w:val="0"/>
              <w:pageBreakBefore w:val="0"/>
              <w:overflowPunct/>
              <w:topLinePunct w:val="0"/>
              <w:bidi w:val="0"/>
              <w:spacing w:before="80" w:line="600" w:lineRule="exact"/>
              <w:ind w:left="66"/>
            </w:pPr>
            <w:r>
              <w:rPr>
                <w:color w:val="666666"/>
                <w:spacing w:val="2"/>
              </w:rPr>
              <w:t>询价通知书要求的其他无效投标情形；围标、串标和法律法规规定</w:t>
            </w:r>
            <w:r>
              <w:rPr>
                <w:color w:val="666666"/>
                <w:spacing w:val="1"/>
              </w:rPr>
              <w:t>的其它无效投标条款。</w:t>
            </w:r>
          </w:p>
        </w:tc>
      </w:tr>
    </w:tbl>
    <w:p w14:paraId="31546965">
      <w:pPr>
        <w:keepNext w:val="0"/>
        <w:keepLines w:val="0"/>
        <w:pageBreakBefore w:val="0"/>
        <w:overflowPunct/>
        <w:topLinePunct w:val="0"/>
        <w:bidi w:val="0"/>
        <w:spacing w:line="600" w:lineRule="exact"/>
        <w:rPr>
          <w:rFonts w:ascii="Arial"/>
          <w:sz w:val="21"/>
        </w:rPr>
      </w:pPr>
    </w:p>
    <w:p w14:paraId="34A9CE51">
      <w:pPr>
        <w:keepNext w:val="0"/>
        <w:keepLines w:val="0"/>
        <w:pageBreakBefore w:val="0"/>
        <w:overflowPunct/>
        <w:topLinePunct w:val="0"/>
        <w:bidi w:val="0"/>
        <w:spacing w:line="600" w:lineRule="exact"/>
        <w:rPr>
          <w:rFonts w:ascii="Arial"/>
          <w:sz w:val="21"/>
        </w:rPr>
      </w:pPr>
    </w:p>
    <w:p w14:paraId="21AB895A">
      <w:pPr>
        <w:pStyle w:val="3"/>
        <w:keepNext w:val="0"/>
        <w:keepLines w:val="0"/>
        <w:pageBreakBefore w:val="0"/>
        <w:overflowPunct/>
        <w:topLinePunct w:val="0"/>
        <w:bidi w:val="0"/>
        <w:spacing w:before="91" w:line="600" w:lineRule="exact"/>
        <w:ind w:left="487" w:right="3454" w:firstLine="2949"/>
        <w:rPr>
          <w:spacing w:val="13"/>
          <w:sz w:val="28"/>
          <w:szCs w:val="28"/>
        </w:rPr>
      </w:pPr>
    </w:p>
    <w:p w14:paraId="7EF84BF2">
      <w:pPr>
        <w:pStyle w:val="3"/>
        <w:keepNext w:val="0"/>
        <w:keepLines w:val="0"/>
        <w:pageBreakBefore w:val="0"/>
        <w:overflowPunct/>
        <w:topLinePunct w:val="0"/>
        <w:bidi w:val="0"/>
        <w:spacing w:before="91" w:line="600" w:lineRule="exact"/>
        <w:ind w:left="487" w:right="3454" w:firstLine="2949"/>
        <w:rPr>
          <w:spacing w:val="13"/>
          <w:sz w:val="28"/>
          <w:szCs w:val="28"/>
        </w:rPr>
      </w:pPr>
    </w:p>
    <w:p w14:paraId="07674A89">
      <w:pPr>
        <w:rPr>
          <w:spacing w:val="13"/>
          <w:sz w:val="28"/>
          <w:szCs w:val="28"/>
        </w:rPr>
      </w:pPr>
      <w:r>
        <w:rPr>
          <w:spacing w:val="13"/>
          <w:sz w:val="28"/>
          <w:szCs w:val="28"/>
        </w:rPr>
        <w:br w:type="page"/>
      </w:r>
    </w:p>
    <w:p w14:paraId="7F0236FD">
      <w:pPr>
        <w:pStyle w:val="3"/>
        <w:keepNext w:val="0"/>
        <w:keepLines w:val="0"/>
        <w:pageBreakBefore w:val="0"/>
        <w:numPr>
          <w:ilvl w:val="0"/>
          <w:numId w:val="0"/>
        </w:numPr>
        <w:overflowPunct/>
        <w:topLinePunct w:val="0"/>
        <w:bidi w:val="0"/>
        <w:spacing w:before="91" w:line="600" w:lineRule="exact"/>
        <w:ind w:leftChars="0" w:right="18" w:rightChars="0"/>
        <w:jc w:val="center"/>
        <w:rPr>
          <w:spacing w:val="1"/>
          <w:sz w:val="28"/>
          <w:szCs w:val="28"/>
        </w:rPr>
      </w:pPr>
      <w:r>
        <w:rPr>
          <w:rFonts w:hint="eastAsia"/>
          <w:spacing w:val="13"/>
          <w:sz w:val="28"/>
          <w:szCs w:val="28"/>
          <w:lang w:val="en-US" w:eastAsia="zh-CN"/>
        </w:rPr>
        <w:t xml:space="preserve">第七章 </w:t>
      </w:r>
      <w:r>
        <w:rPr>
          <w:spacing w:val="13"/>
          <w:sz w:val="28"/>
          <w:szCs w:val="28"/>
        </w:rPr>
        <w:t>响应</w:t>
      </w:r>
      <w:r>
        <w:rPr>
          <w:rFonts w:hint="eastAsia"/>
          <w:spacing w:val="13"/>
          <w:sz w:val="28"/>
          <w:szCs w:val="28"/>
          <w:lang w:val="en-US" w:eastAsia="zh-CN"/>
        </w:rPr>
        <w:t>文</w:t>
      </w:r>
      <w:r>
        <w:rPr>
          <w:spacing w:val="13"/>
          <w:sz w:val="28"/>
          <w:szCs w:val="28"/>
        </w:rPr>
        <w:t>件格式与要求</w:t>
      </w:r>
    </w:p>
    <w:p w14:paraId="3BCFA8CD">
      <w:pPr>
        <w:pStyle w:val="3"/>
        <w:keepNext w:val="0"/>
        <w:keepLines w:val="0"/>
        <w:pageBreakBefore w:val="0"/>
        <w:numPr>
          <w:ilvl w:val="0"/>
          <w:numId w:val="0"/>
        </w:numPr>
        <w:overflowPunct/>
        <w:topLinePunct w:val="0"/>
        <w:bidi w:val="0"/>
        <w:spacing w:before="91" w:line="600" w:lineRule="exact"/>
        <w:ind w:right="218" w:rightChars="0" w:firstLine="388" w:firstLineChars="200"/>
        <w:rPr>
          <w:rFonts w:hint="eastAsia" w:eastAsia="宋体"/>
          <w:lang w:val="en-US" w:eastAsia="zh-CN"/>
        </w:rPr>
        <w:sectPr>
          <w:footerReference r:id="rId12" w:type="default"/>
          <w:pgSz w:w="11900" w:h="16840"/>
          <w:pgMar w:top="2098" w:right="1531" w:bottom="1871" w:left="1531" w:header="0" w:footer="0" w:gutter="0"/>
          <w:pgNumType w:fmt="decimal"/>
          <w:cols w:space="0" w:num="1"/>
          <w:rtlGutter w:val="0"/>
          <w:docGrid w:linePitch="0" w:charSpace="0"/>
        </w:sectPr>
      </w:pPr>
      <w:r>
        <w:rPr>
          <w:spacing w:val="2"/>
        </w:rPr>
        <w:t>供应商提供响应文件应按照以下格式及要求进行编</w:t>
      </w:r>
      <w:r>
        <w:rPr>
          <w:spacing w:val="1"/>
        </w:rPr>
        <w:t>制，且不少于以下内</w:t>
      </w:r>
      <w:r>
        <w:rPr>
          <w:rFonts w:hint="eastAsia"/>
          <w:spacing w:val="1"/>
          <w:lang w:val="en-US" w:eastAsia="zh-CN"/>
        </w:rPr>
        <w:t>容</w:t>
      </w:r>
    </w:p>
    <w:p w14:paraId="48DBB633">
      <w:pPr>
        <w:pStyle w:val="3"/>
        <w:keepNext w:val="0"/>
        <w:keepLines w:val="0"/>
        <w:pageBreakBefore w:val="0"/>
        <w:overflowPunct/>
        <w:topLinePunct w:val="0"/>
        <w:bidi w:val="0"/>
        <w:spacing w:before="38" w:line="600" w:lineRule="exact"/>
        <w:rPr>
          <w:rFonts w:ascii="Arial"/>
          <w:sz w:val="21"/>
        </w:rPr>
      </w:pPr>
      <w:r>
        <w:rPr>
          <w:spacing w:val="5"/>
        </w:rPr>
        <w:t>格式一：</w:t>
      </w:r>
    </w:p>
    <w:p w14:paraId="7028CAE6">
      <w:pPr>
        <w:pStyle w:val="3"/>
        <w:keepNext w:val="0"/>
        <w:keepLines w:val="0"/>
        <w:pageBreakBefore w:val="0"/>
        <w:overflowPunct/>
        <w:topLinePunct w:val="0"/>
        <w:bidi w:val="0"/>
        <w:spacing w:before="91" w:line="600" w:lineRule="exact"/>
        <w:rPr>
          <w:sz w:val="28"/>
          <w:szCs w:val="28"/>
        </w:rPr>
      </w:pPr>
      <w:r>
        <w:rPr>
          <w:spacing w:val="3"/>
          <w:sz w:val="28"/>
          <w:szCs w:val="28"/>
        </w:rPr>
        <w:t>响应文件封面</w:t>
      </w:r>
    </w:p>
    <w:p w14:paraId="13719C2A">
      <w:pPr>
        <w:pStyle w:val="3"/>
        <w:keepNext w:val="0"/>
        <w:keepLines w:val="0"/>
        <w:pageBreakBefore w:val="0"/>
        <w:overflowPunct/>
        <w:topLinePunct w:val="0"/>
        <w:bidi w:val="0"/>
        <w:spacing w:before="236" w:line="600" w:lineRule="exact"/>
        <w:ind w:right="218" w:rightChars="0"/>
        <w:jc w:val="center"/>
        <w:rPr>
          <w:sz w:val="38"/>
          <w:szCs w:val="38"/>
        </w:rPr>
      </w:pPr>
      <w:r>
        <w:rPr>
          <w:spacing w:val="-6"/>
          <w:sz w:val="38"/>
          <w:szCs w:val="38"/>
        </w:rPr>
        <w:t>（项目名称）</w:t>
      </w:r>
      <w:r>
        <w:rPr>
          <w:spacing w:val="4"/>
          <w:sz w:val="38"/>
          <w:szCs w:val="38"/>
        </w:rPr>
        <w:t xml:space="preserve"> </w:t>
      </w:r>
      <w:r>
        <w:rPr>
          <w:spacing w:val="-6"/>
          <w:sz w:val="38"/>
          <w:szCs w:val="38"/>
        </w:rPr>
        <w:t>响应文件</w:t>
      </w:r>
    </w:p>
    <w:p w14:paraId="442DCC05">
      <w:pPr>
        <w:pStyle w:val="3"/>
        <w:keepNext w:val="0"/>
        <w:keepLines w:val="0"/>
        <w:pageBreakBefore w:val="0"/>
        <w:overflowPunct/>
        <w:topLinePunct w:val="0"/>
        <w:bidi w:val="0"/>
        <w:spacing w:line="600" w:lineRule="exact"/>
        <w:ind w:left="12"/>
        <w:jc w:val="center"/>
        <w:rPr>
          <w:spacing w:val="-7"/>
        </w:rPr>
      </w:pPr>
      <w:r>
        <w:rPr>
          <w:spacing w:val="-7"/>
        </w:rPr>
        <w:t>（正本</w:t>
      </w:r>
      <w:r>
        <w:rPr>
          <w:rFonts w:ascii="Lucida Sans Unicode" w:hAnsi="Lucida Sans Unicode" w:eastAsia="Lucida Sans Unicode" w:cs="Lucida Sans Unicode"/>
          <w:spacing w:val="-7"/>
        </w:rPr>
        <w:t>/</w:t>
      </w:r>
      <w:r>
        <w:rPr>
          <w:spacing w:val="-7"/>
        </w:rPr>
        <w:t>副本）</w:t>
      </w:r>
    </w:p>
    <w:p w14:paraId="274097A5">
      <w:pPr>
        <w:pStyle w:val="3"/>
        <w:keepNext w:val="0"/>
        <w:keepLines w:val="0"/>
        <w:pageBreakBefore w:val="0"/>
        <w:overflowPunct/>
        <w:topLinePunct w:val="0"/>
        <w:bidi w:val="0"/>
        <w:spacing w:line="600" w:lineRule="exact"/>
        <w:ind w:left="12"/>
        <w:jc w:val="center"/>
        <w:rPr>
          <w:spacing w:val="-7"/>
        </w:rPr>
      </w:pPr>
    </w:p>
    <w:p w14:paraId="5E5D3E0D">
      <w:pPr>
        <w:pStyle w:val="3"/>
        <w:keepNext w:val="0"/>
        <w:keepLines w:val="0"/>
        <w:pageBreakBefore w:val="0"/>
        <w:overflowPunct/>
        <w:topLinePunct w:val="0"/>
        <w:bidi w:val="0"/>
        <w:spacing w:line="600" w:lineRule="exact"/>
        <w:ind w:left="12"/>
        <w:jc w:val="center"/>
        <w:rPr>
          <w:spacing w:val="-7"/>
        </w:rPr>
      </w:pPr>
    </w:p>
    <w:p w14:paraId="2D3061F7">
      <w:pPr>
        <w:pStyle w:val="3"/>
        <w:keepNext w:val="0"/>
        <w:keepLines w:val="0"/>
        <w:pageBreakBefore w:val="0"/>
        <w:overflowPunct/>
        <w:topLinePunct w:val="0"/>
        <w:bidi w:val="0"/>
        <w:spacing w:line="600" w:lineRule="exact"/>
        <w:ind w:left="12"/>
        <w:jc w:val="center"/>
        <w:rPr>
          <w:spacing w:val="-7"/>
        </w:rPr>
      </w:pPr>
    </w:p>
    <w:p w14:paraId="14060D77">
      <w:pPr>
        <w:pStyle w:val="3"/>
        <w:keepNext w:val="0"/>
        <w:keepLines w:val="0"/>
        <w:pageBreakBefore w:val="0"/>
        <w:overflowPunct/>
        <w:topLinePunct w:val="0"/>
        <w:bidi w:val="0"/>
        <w:spacing w:line="600" w:lineRule="exact"/>
        <w:ind w:left="12"/>
        <w:jc w:val="center"/>
        <w:rPr>
          <w:spacing w:val="-7"/>
        </w:rPr>
      </w:pPr>
    </w:p>
    <w:p w14:paraId="1C80293B">
      <w:pPr>
        <w:pStyle w:val="3"/>
        <w:keepNext w:val="0"/>
        <w:keepLines w:val="0"/>
        <w:pageBreakBefore w:val="0"/>
        <w:overflowPunct/>
        <w:topLinePunct w:val="0"/>
        <w:bidi w:val="0"/>
        <w:spacing w:line="600" w:lineRule="exact"/>
        <w:ind w:left="12"/>
        <w:jc w:val="center"/>
        <w:rPr>
          <w:spacing w:val="-7"/>
        </w:rPr>
      </w:pPr>
    </w:p>
    <w:p w14:paraId="1A328811">
      <w:pPr>
        <w:pStyle w:val="3"/>
        <w:keepNext w:val="0"/>
        <w:keepLines w:val="0"/>
        <w:pageBreakBefore w:val="0"/>
        <w:overflowPunct/>
        <w:topLinePunct w:val="0"/>
        <w:bidi w:val="0"/>
        <w:spacing w:line="600" w:lineRule="exact"/>
        <w:ind w:left="12"/>
        <w:jc w:val="center"/>
        <w:rPr>
          <w:spacing w:val="-7"/>
        </w:rPr>
      </w:pPr>
    </w:p>
    <w:p w14:paraId="18F3301D">
      <w:pPr>
        <w:pStyle w:val="3"/>
        <w:keepNext w:val="0"/>
        <w:keepLines w:val="0"/>
        <w:pageBreakBefore w:val="0"/>
        <w:overflowPunct/>
        <w:topLinePunct w:val="0"/>
        <w:bidi w:val="0"/>
        <w:spacing w:line="600" w:lineRule="exact"/>
        <w:ind w:left="12"/>
        <w:jc w:val="center"/>
        <w:rPr>
          <w:spacing w:val="-7"/>
        </w:rPr>
      </w:pPr>
    </w:p>
    <w:p w14:paraId="28BDEE32">
      <w:pPr>
        <w:pStyle w:val="3"/>
        <w:keepNext w:val="0"/>
        <w:keepLines w:val="0"/>
        <w:pageBreakBefore w:val="0"/>
        <w:overflowPunct/>
        <w:topLinePunct w:val="0"/>
        <w:bidi w:val="0"/>
        <w:spacing w:line="600" w:lineRule="exact"/>
        <w:ind w:firstLine="2632" w:firstLineChars="1400"/>
        <w:jc w:val="both"/>
      </w:pPr>
      <w:r>
        <w:rPr>
          <w:spacing w:val="-1"/>
        </w:rPr>
        <w:t>项目编号：</w:t>
      </w:r>
    </w:p>
    <w:p w14:paraId="5DD16A0E">
      <w:pPr>
        <w:pStyle w:val="3"/>
        <w:keepNext w:val="0"/>
        <w:keepLines w:val="0"/>
        <w:pageBreakBefore w:val="0"/>
        <w:overflowPunct/>
        <w:topLinePunct w:val="0"/>
        <w:bidi w:val="0"/>
        <w:spacing w:before="1" w:line="600" w:lineRule="exact"/>
        <w:jc w:val="center"/>
      </w:pPr>
      <w:r>
        <w:t>包</w:t>
      </w:r>
      <w:r>
        <w:rPr>
          <w:spacing w:val="16"/>
        </w:rPr>
        <w:t xml:space="preserve">    </w:t>
      </w:r>
      <w:r>
        <w:t>号：</w:t>
      </w:r>
      <w:r>
        <w:rPr>
          <w:spacing w:val="-26"/>
        </w:rPr>
        <w:t xml:space="preserve"> </w:t>
      </w:r>
      <w:r>
        <w:t>第   包（若项目分包时使用）</w:t>
      </w:r>
    </w:p>
    <w:p w14:paraId="1BD847D1">
      <w:pPr>
        <w:keepNext w:val="0"/>
        <w:keepLines w:val="0"/>
        <w:pageBreakBefore w:val="0"/>
        <w:overflowPunct/>
        <w:topLinePunct w:val="0"/>
        <w:bidi w:val="0"/>
        <w:spacing w:line="600" w:lineRule="exact"/>
        <w:rPr>
          <w:rFonts w:ascii="Arial"/>
          <w:sz w:val="21"/>
        </w:rPr>
      </w:pPr>
    </w:p>
    <w:p w14:paraId="776914DD">
      <w:pPr>
        <w:pStyle w:val="3"/>
        <w:keepNext w:val="0"/>
        <w:keepLines w:val="0"/>
        <w:pageBreakBefore w:val="0"/>
        <w:overflowPunct/>
        <w:topLinePunct w:val="0"/>
        <w:bidi w:val="0"/>
        <w:spacing w:before="68" w:line="600" w:lineRule="exact"/>
        <w:ind w:left="4541"/>
        <w:rPr>
          <w:sz w:val="21"/>
          <w:szCs w:val="21"/>
        </w:rPr>
      </w:pPr>
      <w:r>
        <w:rPr>
          <w:spacing w:val="2"/>
          <w:sz w:val="21"/>
          <w:szCs w:val="21"/>
        </w:rPr>
        <w:t>（供应商名称）</w:t>
      </w:r>
    </w:p>
    <w:p w14:paraId="447643DD">
      <w:pPr>
        <w:keepNext w:val="0"/>
        <w:keepLines w:val="0"/>
        <w:pageBreakBefore w:val="0"/>
        <w:overflowPunct/>
        <w:topLinePunct w:val="0"/>
        <w:bidi w:val="0"/>
        <w:spacing w:line="600" w:lineRule="exact"/>
        <w:rPr>
          <w:rFonts w:ascii="Arial"/>
          <w:sz w:val="21"/>
        </w:rPr>
      </w:pPr>
    </w:p>
    <w:p w14:paraId="6D16A486">
      <w:pPr>
        <w:pStyle w:val="3"/>
        <w:keepNext w:val="0"/>
        <w:keepLines w:val="0"/>
        <w:pageBreakBefore w:val="0"/>
        <w:overflowPunct/>
        <w:topLinePunct w:val="0"/>
        <w:bidi w:val="0"/>
        <w:spacing w:before="62" w:line="600" w:lineRule="exact"/>
        <w:ind w:left="4820"/>
      </w:pPr>
      <w:r>
        <w:rPr>
          <w:spacing w:val="-7"/>
        </w:rPr>
        <w:t>年</w:t>
      </w:r>
      <w:r>
        <w:rPr>
          <w:spacing w:val="2"/>
        </w:rPr>
        <w:t xml:space="preserve">  </w:t>
      </w:r>
      <w:r>
        <w:rPr>
          <w:spacing w:val="-7"/>
        </w:rPr>
        <w:t>月</w:t>
      </w:r>
      <w:r>
        <w:rPr>
          <w:spacing w:val="16"/>
        </w:rPr>
        <w:t xml:space="preserve">  </w:t>
      </w:r>
      <w:r>
        <w:rPr>
          <w:spacing w:val="-7"/>
        </w:rPr>
        <w:t>日</w:t>
      </w:r>
    </w:p>
    <w:p w14:paraId="1164949B">
      <w:pPr>
        <w:keepNext w:val="0"/>
        <w:keepLines w:val="0"/>
        <w:pageBreakBefore w:val="0"/>
        <w:overflowPunct/>
        <w:topLinePunct w:val="0"/>
        <w:bidi w:val="0"/>
        <w:spacing w:line="600" w:lineRule="exact"/>
        <w:sectPr>
          <w:footerReference r:id="rId13" w:type="default"/>
          <w:pgSz w:w="11900" w:h="16840"/>
          <w:pgMar w:top="2098" w:right="1531" w:bottom="1871" w:left="1531" w:header="0" w:footer="0" w:gutter="0"/>
          <w:pgNumType w:fmt="decimal"/>
          <w:cols w:space="0" w:num="1"/>
          <w:rtlGutter w:val="0"/>
          <w:docGrid w:linePitch="0" w:charSpace="0"/>
        </w:sectPr>
      </w:pPr>
    </w:p>
    <w:p w14:paraId="3B8FB60A">
      <w:pPr>
        <w:pStyle w:val="3"/>
        <w:keepNext w:val="0"/>
        <w:keepLines w:val="0"/>
        <w:pageBreakBefore w:val="0"/>
        <w:overflowPunct/>
        <w:topLinePunct w:val="0"/>
        <w:bidi w:val="0"/>
        <w:spacing w:before="38" w:line="600" w:lineRule="exact"/>
      </w:pPr>
      <w:r>
        <w:rPr>
          <w:spacing w:val="5"/>
        </w:rPr>
        <w:t>格式二：</w:t>
      </w:r>
    </w:p>
    <w:p w14:paraId="3A584B64">
      <w:pPr>
        <w:pStyle w:val="3"/>
        <w:keepNext w:val="0"/>
        <w:keepLines w:val="0"/>
        <w:pageBreakBefore w:val="0"/>
        <w:overflowPunct/>
        <w:topLinePunct w:val="0"/>
        <w:bidi w:val="0"/>
        <w:spacing w:line="600" w:lineRule="exact"/>
        <w:jc w:val="center"/>
      </w:pPr>
      <w:r>
        <w:rPr>
          <w:spacing w:val="-2"/>
        </w:rPr>
        <w:t>响应文件目录</w:t>
      </w:r>
    </w:p>
    <w:p w14:paraId="1306B646">
      <w:pPr>
        <w:pStyle w:val="3"/>
        <w:keepNext w:val="0"/>
        <w:keepLines w:val="0"/>
        <w:pageBreakBefore w:val="0"/>
        <w:overflowPunct/>
        <w:topLinePunct w:val="0"/>
        <w:bidi w:val="0"/>
        <w:spacing w:line="600" w:lineRule="exact"/>
        <w:ind w:left="486"/>
      </w:pPr>
      <w:r>
        <w:t>三、投标承诺书</w:t>
      </w:r>
    </w:p>
    <w:p w14:paraId="7213DD0A">
      <w:pPr>
        <w:pStyle w:val="3"/>
        <w:keepNext w:val="0"/>
        <w:keepLines w:val="0"/>
        <w:pageBreakBefore w:val="0"/>
        <w:overflowPunct/>
        <w:topLinePunct w:val="0"/>
        <w:bidi w:val="0"/>
        <w:spacing w:before="1" w:line="600" w:lineRule="exact"/>
        <w:ind w:left="504"/>
      </w:pPr>
      <w:r>
        <w:rPr>
          <w:spacing w:val="-4"/>
        </w:rPr>
        <w:t>四、报价表</w:t>
      </w:r>
    </w:p>
    <w:p w14:paraId="5B3FD5C0">
      <w:pPr>
        <w:pStyle w:val="3"/>
        <w:keepNext w:val="0"/>
        <w:keepLines w:val="0"/>
        <w:pageBreakBefore w:val="0"/>
        <w:overflowPunct/>
        <w:topLinePunct w:val="0"/>
        <w:bidi w:val="0"/>
        <w:spacing w:before="1" w:line="600" w:lineRule="exact"/>
        <w:ind w:left="489"/>
      </w:pPr>
      <w:r>
        <w:t>五、授权委托书</w:t>
      </w:r>
    </w:p>
    <w:p w14:paraId="674B37DA">
      <w:pPr>
        <w:pStyle w:val="3"/>
        <w:keepNext w:val="0"/>
        <w:keepLines w:val="0"/>
        <w:pageBreakBefore w:val="0"/>
        <w:overflowPunct/>
        <w:topLinePunct w:val="0"/>
        <w:bidi w:val="0"/>
        <w:spacing w:line="600" w:lineRule="exact"/>
        <w:ind w:left="485"/>
      </w:pPr>
      <w:r>
        <w:rPr>
          <w:spacing w:val="1"/>
        </w:rPr>
        <w:t>七、供应商基本情况表</w:t>
      </w:r>
    </w:p>
    <w:p w14:paraId="75F5A4E3">
      <w:pPr>
        <w:pStyle w:val="3"/>
        <w:keepNext w:val="0"/>
        <w:keepLines w:val="0"/>
        <w:pageBreakBefore w:val="0"/>
        <w:overflowPunct/>
        <w:topLinePunct w:val="0"/>
        <w:bidi w:val="0"/>
        <w:spacing w:before="1" w:line="600" w:lineRule="exact"/>
        <w:ind w:left="489"/>
      </w:pPr>
      <w:r>
        <w:rPr>
          <w:spacing w:val="1"/>
        </w:rPr>
        <w:t>八、提供具有独立承担民事责任的能力的证明材料</w:t>
      </w:r>
    </w:p>
    <w:p w14:paraId="5F15FCA1">
      <w:pPr>
        <w:pStyle w:val="3"/>
        <w:keepNext w:val="0"/>
        <w:keepLines w:val="0"/>
        <w:pageBreakBefore w:val="0"/>
        <w:overflowPunct/>
        <w:topLinePunct w:val="0"/>
        <w:bidi w:val="0"/>
        <w:spacing w:line="600" w:lineRule="exact"/>
        <w:ind w:left="490"/>
      </w:pPr>
      <w:r>
        <w:rPr>
          <w:spacing w:val="1"/>
        </w:rPr>
        <w:t>九、提供具有良好的商业信誉和健全的财务会计制度的证明材料</w:t>
      </w:r>
    </w:p>
    <w:p w14:paraId="49A4CD2E">
      <w:pPr>
        <w:pStyle w:val="3"/>
        <w:keepNext w:val="0"/>
        <w:keepLines w:val="0"/>
        <w:pageBreakBefore w:val="0"/>
        <w:overflowPunct/>
        <w:topLinePunct w:val="0"/>
        <w:bidi w:val="0"/>
        <w:spacing w:before="1" w:line="600" w:lineRule="exact"/>
        <w:ind w:left="486"/>
      </w:pPr>
      <w:r>
        <w:rPr>
          <w:spacing w:val="1"/>
        </w:rPr>
        <w:t>十、提供依法缴纳税收和社会保障资金的良好记录</w:t>
      </w:r>
    </w:p>
    <w:p w14:paraId="4D302170">
      <w:pPr>
        <w:pStyle w:val="3"/>
        <w:keepNext w:val="0"/>
        <w:keepLines w:val="0"/>
        <w:pageBreakBefore w:val="0"/>
        <w:overflowPunct/>
        <w:topLinePunct w:val="0"/>
        <w:bidi w:val="0"/>
        <w:spacing w:before="1" w:line="600" w:lineRule="exact"/>
        <w:ind w:left="486"/>
      </w:pPr>
      <w:r>
        <w:rPr>
          <w:spacing w:val="1"/>
        </w:rPr>
        <w:t>十一、具有履行合同所必须的设备和专业技术能力的声明</w:t>
      </w:r>
    </w:p>
    <w:p w14:paraId="54C45A62">
      <w:pPr>
        <w:pStyle w:val="3"/>
        <w:keepNext w:val="0"/>
        <w:keepLines w:val="0"/>
        <w:pageBreakBefore w:val="0"/>
        <w:overflowPunct/>
        <w:topLinePunct w:val="0"/>
        <w:bidi w:val="0"/>
        <w:spacing w:before="1" w:line="600" w:lineRule="exact"/>
        <w:ind w:left="486"/>
      </w:pPr>
      <w:r>
        <w:rPr>
          <w:spacing w:val="2"/>
        </w:rPr>
        <w:t>十二、参加政府采购前三年内在经营活动中无</w:t>
      </w:r>
      <w:r>
        <w:rPr>
          <w:spacing w:val="1"/>
        </w:rPr>
        <w:t>重大违法记录书面声明</w:t>
      </w:r>
    </w:p>
    <w:p w14:paraId="4F854012">
      <w:pPr>
        <w:pStyle w:val="3"/>
        <w:keepNext w:val="0"/>
        <w:keepLines w:val="0"/>
        <w:pageBreakBefore w:val="0"/>
        <w:overflowPunct/>
        <w:topLinePunct w:val="0"/>
        <w:bidi w:val="0"/>
        <w:spacing w:before="1" w:line="600" w:lineRule="exact"/>
        <w:ind w:left="486"/>
      </w:pPr>
      <w:r>
        <w:rPr>
          <w:spacing w:val="1"/>
        </w:rPr>
        <w:t>十</w:t>
      </w:r>
      <w:r>
        <w:rPr>
          <w:rFonts w:hint="eastAsia"/>
          <w:spacing w:val="1"/>
          <w:lang w:val="en-US" w:eastAsia="zh-CN"/>
        </w:rPr>
        <w:t>三</w:t>
      </w:r>
      <w:r>
        <w:rPr>
          <w:spacing w:val="1"/>
        </w:rPr>
        <w:t>、主要商务要求承诺书</w:t>
      </w:r>
    </w:p>
    <w:p w14:paraId="223DC01A">
      <w:pPr>
        <w:pStyle w:val="3"/>
        <w:keepNext w:val="0"/>
        <w:keepLines w:val="0"/>
        <w:pageBreakBefore w:val="0"/>
        <w:overflowPunct/>
        <w:topLinePunct w:val="0"/>
        <w:bidi w:val="0"/>
        <w:spacing w:before="1" w:line="600" w:lineRule="exact"/>
        <w:ind w:left="489"/>
      </w:pPr>
      <w:r>
        <w:rPr>
          <w:rFonts w:hint="eastAsia"/>
          <w:spacing w:val="1"/>
          <w:lang w:val="en-US" w:eastAsia="zh-CN"/>
        </w:rPr>
        <w:t>十四</w:t>
      </w:r>
      <w:r>
        <w:rPr>
          <w:spacing w:val="1"/>
        </w:rPr>
        <w:t>、项目实施方案、质量保证及售后服务承诺等</w:t>
      </w:r>
    </w:p>
    <w:p w14:paraId="143983B4">
      <w:pPr>
        <w:pStyle w:val="3"/>
        <w:keepNext w:val="0"/>
        <w:keepLines w:val="0"/>
        <w:pageBreakBefore w:val="0"/>
        <w:overflowPunct/>
        <w:topLinePunct w:val="0"/>
        <w:bidi w:val="0"/>
        <w:spacing w:before="1" w:line="600" w:lineRule="exact"/>
        <w:ind w:left="489"/>
      </w:pPr>
      <w:r>
        <w:rPr>
          <w:rFonts w:hint="eastAsia"/>
          <w:spacing w:val="1"/>
          <w:lang w:val="en-US" w:eastAsia="zh-CN"/>
        </w:rPr>
        <w:t>十五</w:t>
      </w:r>
      <w:r>
        <w:rPr>
          <w:spacing w:val="1"/>
        </w:rPr>
        <w:t>、项目组成人员一览表</w:t>
      </w:r>
    </w:p>
    <w:p w14:paraId="4EEB051A">
      <w:pPr>
        <w:pStyle w:val="3"/>
        <w:keepNext w:val="0"/>
        <w:keepLines w:val="0"/>
        <w:pageBreakBefore w:val="0"/>
        <w:overflowPunct/>
        <w:topLinePunct w:val="0"/>
        <w:bidi w:val="0"/>
        <w:spacing w:before="1" w:line="600" w:lineRule="exact"/>
        <w:ind w:left="489"/>
      </w:pPr>
      <w:r>
        <w:rPr>
          <w:rFonts w:hint="eastAsia"/>
          <w:spacing w:val="1"/>
          <w:lang w:val="en-US" w:eastAsia="zh-CN"/>
        </w:rPr>
        <w:t>十六</w:t>
      </w:r>
      <w:r>
        <w:rPr>
          <w:spacing w:val="1"/>
        </w:rPr>
        <w:t>、供应商业绩情况表</w:t>
      </w:r>
    </w:p>
    <w:p w14:paraId="5BB1EA01">
      <w:pPr>
        <w:pStyle w:val="3"/>
        <w:keepNext w:val="0"/>
        <w:keepLines w:val="0"/>
        <w:pageBreakBefore w:val="0"/>
        <w:overflowPunct/>
        <w:topLinePunct w:val="0"/>
        <w:bidi w:val="0"/>
        <w:spacing w:line="600" w:lineRule="exact"/>
        <w:ind w:left="489"/>
      </w:pPr>
      <w:r>
        <w:rPr>
          <w:rFonts w:hint="eastAsia"/>
          <w:lang w:val="en-US" w:eastAsia="zh-CN"/>
        </w:rPr>
        <w:t>十七</w:t>
      </w:r>
      <w:r>
        <w:t>、各类证明材料</w:t>
      </w:r>
    </w:p>
    <w:p w14:paraId="04A5CBDA">
      <w:pPr>
        <w:pStyle w:val="3"/>
        <w:keepNext w:val="0"/>
        <w:keepLines w:val="0"/>
        <w:pageBreakBefore w:val="0"/>
        <w:overflowPunct/>
        <w:topLinePunct w:val="0"/>
        <w:bidi w:val="0"/>
        <w:spacing w:line="600" w:lineRule="exact"/>
        <w:ind w:left="489"/>
        <w:rPr>
          <w:rFonts w:hint="default" w:ascii="宋体" w:hAnsi="宋体" w:eastAsia="宋体" w:cs="宋体"/>
          <w:snapToGrid w:val="0"/>
          <w:color w:val="000000"/>
          <w:spacing w:val="2"/>
          <w:kern w:val="0"/>
          <w:sz w:val="19"/>
          <w:szCs w:val="19"/>
          <w:lang w:val="en-US" w:eastAsia="zh-CN" w:bidi="ar-SA"/>
        </w:rPr>
        <w:sectPr>
          <w:footerReference r:id="rId14" w:type="default"/>
          <w:pgSz w:w="11900" w:h="16840"/>
          <w:pgMar w:top="2098" w:right="1531" w:bottom="1871" w:left="1531" w:header="0" w:footer="0" w:gutter="0"/>
          <w:pgNumType w:fmt="decimal"/>
          <w:cols w:space="0" w:num="1"/>
          <w:rtlGutter w:val="0"/>
          <w:docGrid w:linePitch="0" w:charSpace="0"/>
        </w:sectPr>
      </w:pPr>
      <w:bookmarkStart w:id="0" w:name="_GoBack"/>
      <w:bookmarkEnd w:id="0"/>
      <w:r>
        <w:rPr>
          <w:rFonts w:hint="eastAsia" w:ascii="宋体" w:hAnsi="宋体" w:eastAsia="宋体" w:cs="宋体"/>
          <w:snapToGrid w:val="0"/>
          <w:color w:val="000000"/>
          <w:spacing w:val="2"/>
          <w:kern w:val="0"/>
          <w:sz w:val="19"/>
          <w:szCs w:val="19"/>
          <w:lang w:val="en-US" w:eastAsia="zh-CN" w:bidi="ar-SA"/>
        </w:rPr>
        <w:t>十八、小微企业声明函</w:t>
      </w:r>
    </w:p>
    <w:p w14:paraId="2B2157CB">
      <w:pPr>
        <w:pStyle w:val="3"/>
        <w:keepNext w:val="0"/>
        <w:keepLines w:val="0"/>
        <w:pageBreakBefore w:val="0"/>
        <w:overflowPunct/>
        <w:topLinePunct w:val="0"/>
        <w:bidi w:val="0"/>
        <w:spacing w:before="38" w:line="600" w:lineRule="exact"/>
      </w:pPr>
      <w:r>
        <w:rPr>
          <w:spacing w:val="5"/>
        </w:rPr>
        <w:t>格式三：</w:t>
      </w:r>
    </w:p>
    <w:p w14:paraId="22C6D602">
      <w:pPr>
        <w:pStyle w:val="3"/>
        <w:keepNext w:val="0"/>
        <w:keepLines w:val="0"/>
        <w:pageBreakBefore w:val="0"/>
        <w:overflowPunct/>
        <w:topLinePunct w:val="0"/>
        <w:bidi w:val="0"/>
        <w:spacing w:line="600" w:lineRule="exact"/>
        <w:jc w:val="center"/>
      </w:pPr>
      <w:r>
        <w:rPr>
          <w:spacing w:val="-1"/>
        </w:rPr>
        <w:t>投标承诺书</w:t>
      </w:r>
    </w:p>
    <w:p w14:paraId="3689BD9E">
      <w:pPr>
        <w:pStyle w:val="3"/>
        <w:keepNext w:val="0"/>
        <w:keepLines w:val="0"/>
        <w:pageBreakBefore w:val="0"/>
        <w:overflowPunct/>
        <w:topLinePunct w:val="0"/>
        <w:bidi w:val="0"/>
        <w:spacing w:line="600" w:lineRule="exact"/>
        <w:ind w:left="5"/>
      </w:pPr>
      <w:r>
        <w:rPr>
          <w:spacing w:val="1"/>
        </w:rPr>
        <w:t>采购单位：</w:t>
      </w:r>
    </w:p>
    <w:p w14:paraId="0896F181">
      <w:pPr>
        <w:pStyle w:val="3"/>
        <w:keepNext w:val="0"/>
        <w:keepLines w:val="0"/>
        <w:pageBreakBefore w:val="0"/>
        <w:overflowPunct/>
        <w:topLinePunct w:val="0"/>
        <w:bidi w:val="0"/>
        <w:spacing w:before="1" w:line="600" w:lineRule="exact"/>
        <w:ind w:firstLine="388" w:firstLineChars="200"/>
      </w:pPr>
      <w:r>
        <w:rPr>
          <w:rFonts w:ascii="Lucida Sans Unicode" w:hAnsi="Lucida Sans Unicode" w:eastAsia="Lucida Sans Unicode" w:cs="Lucida Sans Unicode"/>
          <w:spacing w:val="2"/>
        </w:rPr>
        <w:t>1.</w:t>
      </w:r>
      <w:r>
        <w:rPr>
          <w:spacing w:val="2"/>
        </w:rPr>
        <w:t>按照已收到的</w:t>
      </w:r>
      <w:r>
        <w:rPr>
          <w:spacing w:val="2"/>
          <w:u w:val="single" w:color="auto"/>
        </w:rPr>
        <w:t xml:space="preserve">                </w:t>
      </w:r>
      <w:r>
        <w:rPr>
          <w:spacing w:val="1"/>
          <w:u w:val="single" w:color="auto"/>
        </w:rPr>
        <w:t xml:space="preserve">   </w:t>
      </w:r>
      <w:r>
        <w:rPr>
          <w:spacing w:val="-91"/>
        </w:rPr>
        <w:t xml:space="preserve"> </w:t>
      </w:r>
      <w:r>
        <w:rPr>
          <w:spacing w:val="1"/>
        </w:rPr>
        <w:t>项目（项目编号</w:t>
      </w:r>
      <w:r>
        <w:rPr>
          <w:spacing w:val="-10"/>
        </w:rPr>
        <w:t>：</w:t>
      </w:r>
      <w:r>
        <w:rPr>
          <w:spacing w:val="2"/>
          <w:u w:val="single" w:color="auto"/>
        </w:rPr>
        <w:t xml:space="preserve">                  </w:t>
      </w:r>
      <w:r>
        <w:rPr>
          <w:spacing w:val="-66"/>
        </w:rPr>
        <w:t xml:space="preserve"> </w:t>
      </w:r>
      <w:r>
        <w:rPr>
          <w:spacing w:val="-10"/>
        </w:rPr>
        <w:t>）</w:t>
      </w:r>
      <w:r>
        <w:rPr>
          <w:spacing w:val="1"/>
        </w:rPr>
        <w:t>询价通知书要求，经我方</w:t>
      </w:r>
      <w:r>
        <w:rPr>
          <w:spacing w:val="-33"/>
        </w:rPr>
        <w:t xml:space="preserve"> </w:t>
      </w:r>
      <w:r>
        <w:rPr>
          <w:spacing w:val="1"/>
        </w:rPr>
        <w:t>（供应商名</w:t>
      </w:r>
      <w:r>
        <w:rPr>
          <w:spacing w:val="2"/>
        </w:rPr>
        <w:t>称）</w:t>
      </w:r>
      <w:r>
        <w:rPr>
          <w:spacing w:val="-24"/>
        </w:rPr>
        <w:t xml:space="preserve"> </w:t>
      </w:r>
      <w:r>
        <w:rPr>
          <w:spacing w:val="2"/>
        </w:rPr>
        <w:t>认真研究投标须知、合同条款、技术规范、资质要求和其它有关要求后，我方</w:t>
      </w:r>
      <w:r>
        <w:rPr>
          <w:spacing w:val="1"/>
        </w:rPr>
        <w:t>愿按上述合同条款、技术规范、资质要求</w:t>
      </w:r>
      <w:r>
        <w:t xml:space="preserve">  </w:t>
      </w:r>
      <w:r>
        <w:rPr>
          <w:spacing w:val="2"/>
        </w:rPr>
        <w:t>进行投标。我方完全接受本次询价通知书规定的所有要求，并承诺在成交后执行询价通知书、响应文件和合同的</w:t>
      </w:r>
      <w:r>
        <w:rPr>
          <w:spacing w:val="1"/>
        </w:rPr>
        <w:t>全部要求，并</w:t>
      </w:r>
      <w:r>
        <w:t xml:space="preserve"> </w:t>
      </w:r>
      <w:r>
        <w:rPr>
          <w:spacing w:val="2"/>
        </w:rPr>
        <w:t>履行我方的全部义务。我方的最终报价为总承包价，保证不以</w:t>
      </w:r>
      <w:r>
        <w:rPr>
          <w:spacing w:val="1"/>
        </w:rPr>
        <w:t>任何理由增加报价。</w:t>
      </w:r>
    </w:p>
    <w:p w14:paraId="4D1D639C">
      <w:pPr>
        <w:pStyle w:val="3"/>
        <w:keepNext w:val="0"/>
        <w:keepLines w:val="0"/>
        <w:pageBreakBefore w:val="0"/>
        <w:overflowPunct/>
        <w:topLinePunct w:val="0"/>
        <w:bidi w:val="0"/>
        <w:spacing w:before="3" w:line="600" w:lineRule="exact"/>
        <w:ind w:left="492"/>
      </w:pPr>
      <w:r>
        <w:rPr>
          <w:rFonts w:ascii="Lucida Sans Unicode" w:hAnsi="Lucida Sans Unicode" w:eastAsia="Lucida Sans Unicode" w:cs="Lucida Sans Unicode"/>
          <w:spacing w:val="1"/>
        </w:rPr>
        <w:t xml:space="preserve">2. </w:t>
      </w:r>
      <w:r>
        <w:rPr>
          <w:spacing w:val="1"/>
        </w:rPr>
        <w:t>我方同意询价通知书关于投标有效期的所有规定。</w:t>
      </w:r>
    </w:p>
    <w:p w14:paraId="1D9655F6">
      <w:pPr>
        <w:pStyle w:val="3"/>
        <w:keepNext w:val="0"/>
        <w:keepLines w:val="0"/>
        <w:pageBreakBefore w:val="0"/>
        <w:overflowPunct/>
        <w:topLinePunct w:val="0"/>
        <w:bidi w:val="0"/>
        <w:spacing w:before="2" w:line="600" w:lineRule="exact"/>
        <w:ind w:left="9" w:right="48" w:firstLine="483"/>
      </w:pPr>
      <w:r>
        <w:rPr>
          <w:rFonts w:ascii="Lucida Sans Unicode" w:hAnsi="Lucida Sans Unicode" w:eastAsia="Lucida Sans Unicode" w:cs="Lucida Sans Unicode"/>
          <w:spacing w:val="2"/>
        </w:rPr>
        <w:t xml:space="preserve">3. </w:t>
      </w:r>
      <w:r>
        <w:rPr>
          <w:spacing w:val="2"/>
        </w:rPr>
        <w:t>我方郑重声明：所提供的响应文件内容全部真实有效。如经查实提供</w:t>
      </w:r>
      <w:r>
        <w:rPr>
          <w:spacing w:val="1"/>
        </w:rPr>
        <w:t>的内容、进行承诺的事项存在虚假，我方自愿接</w:t>
      </w:r>
      <w:r>
        <w:t xml:space="preserve"> </w:t>
      </w:r>
      <w:r>
        <w:rPr>
          <w:spacing w:val="1"/>
        </w:rPr>
        <w:t>受有关处罚，及由此带来的法律后果。</w:t>
      </w:r>
    </w:p>
    <w:p w14:paraId="36EB3BA6">
      <w:pPr>
        <w:pStyle w:val="3"/>
        <w:keepNext w:val="0"/>
        <w:keepLines w:val="0"/>
        <w:pageBreakBefore w:val="0"/>
        <w:overflowPunct/>
        <w:topLinePunct w:val="0"/>
        <w:bidi w:val="0"/>
        <w:spacing w:line="600" w:lineRule="exact"/>
        <w:ind w:left="7" w:right="48" w:firstLine="480"/>
      </w:pPr>
      <w:r>
        <w:rPr>
          <w:rFonts w:ascii="Lucida Sans Unicode" w:hAnsi="Lucida Sans Unicode" w:eastAsia="Lucida Sans Unicode" w:cs="Lucida Sans Unicode"/>
          <w:spacing w:val="2"/>
        </w:rPr>
        <w:t xml:space="preserve">4. </w:t>
      </w:r>
      <w:r>
        <w:rPr>
          <w:spacing w:val="2"/>
        </w:rPr>
        <w:t>我方将严格遵守《中华人民共和国政府采购法》、《中华人民共和国民法典》等</w:t>
      </w:r>
      <w:r>
        <w:rPr>
          <w:spacing w:val="1"/>
        </w:rPr>
        <w:t>有关法律、法规规定，如有违反，无</w:t>
      </w:r>
      <w:r>
        <w:t xml:space="preserve"> </w:t>
      </w:r>
      <w:r>
        <w:rPr>
          <w:spacing w:val="1"/>
        </w:rPr>
        <w:t>条件接受相关部门的处罚。</w:t>
      </w:r>
    </w:p>
    <w:p w14:paraId="03AA3900">
      <w:pPr>
        <w:pStyle w:val="3"/>
        <w:keepNext w:val="0"/>
        <w:keepLines w:val="0"/>
        <w:pageBreakBefore w:val="0"/>
        <w:overflowPunct/>
        <w:topLinePunct w:val="0"/>
        <w:bidi w:val="0"/>
        <w:spacing w:before="1" w:line="600" w:lineRule="exact"/>
        <w:ind w:left="493"/>
      </w:pPr>
      <w:r>
        <w:rPr>
          <w:rFonts w:ascii="Lucida Sans Unicode" w:hAnsi="Lucida Sans Unicode" w:eastAsia="Lucida Sans Unicode" w:cs="Lucida Sans Unicode"/>
          <w:spacing w:val="1"/>
        </w:rPr>
        <w:t xml:space="preserve">5. </w:t>
      </w:r>
      <w:r>
        <w:rPr>
          <w:spacing w:val="1"/>
        </w:rPr>
        <w:t>我方同意提供贵方另外要求的与其投标有关的任何数据或资料。</w:t>
      </w:r>
    </w:p>
    <w:p w14:paraId="439A710A">
      <w:pPr>
        <w:pStyle w:val="3"/>
        <w:keepNext w:val="0"/>
        <w:keepLines w:val="0"/>
        <w:pageBreakBefore w:val="0"/>
        <w:overflowPunct/>
        <w:topLinePunct w:val="0"/>
        <w:bidi w:val="0"/>
        <w:spacing w:before="2" w:line="600" w:lineRule="exact"/>
        <w:ind w:left="7" w:right="240" w:firstLine="484"/>
      </w:pPr>
      <w:r>
        <w:rPr>
          <w:rFonts w:ascii="Lucida Sans Unicode" w:hAnsi="Lucida Sans Unicode" w:eastAsia="Lucida Sans Unicode" w:cs="Lucida Sans Unicode"/>
          <w:spacing w:val="2"/>
        </w:rPr>
        <w:t xml:space="preserve">6. </w:t>
      </w:r>
      <w:r>
        <w:rPr>
          <w:spacing w:val="2"/>
        </w:rPr>
        <w:t>我方将按照询价通知书、响应文件及相关要求、规定进行合同签订，</w:t>
      </w:r>
      <w:r>
        <w:rPr>
          <w:spacing w:val="1"/>
        </w:rPr>
        <w:t>并严格执行和承担协议和合同规定的责任和义</w:t>
      </w:r>
      <w:r>
        <w:t xml:space="preserve"> </w:t>
      </w:r>
      <w:r>
        <w:rPr>
          <w:spacing w:val="-5"/>
        </w:rPr>
        <w:t>务。</w:t>
      </w:r>
    </w:p>
    <w:p w14:paraId="78FE1126">
      <w:pPr>
        <w:pStyle w:val="3"/>
        <w:keepNext w:val="0"/>
        <w:keepLines w:val="0"/>
        <w:pageBreakBefore w:val="0"/>
        <w:overflowPunct/>
        <w:topLinePunct w:val="0"/>
        <w:bidi w:val="0"/>
        <w:spacing w:before="1" w:line="600" w:lineRule="exact"/>
        <w:ind w:left="5" w:right="75" w:firstLine="489"/>
      </w:pPr>
      <w:r>
        <w:rPr>
          <w:rFonts w:ascii="Lucida Sans Unicode" w:hAnsi="Lucida Sans Unicode" w:eastAsia="Lucida Sans Unicode" w:cs="Lucida Sans Unicode"/>
          <w:spacing w:val="1"/>
        </w:rPr>
        <w:t xml:space="preserve">7. </w:t>
      </w:r>
      <w:r>
        <w:rPr>
          <w:spacing w:val="1"/>
        </w:rPr>
        <w:t>我单位如果存在下列情形的，愿意承担取消成交资格、投标保证金不予退还、赔偿超过投标保证金金额的损失部分、</w:t>
      </w:r>
      <w:r>
        <w:rPr>
          <w:spacing w:val="4"/>
        </w:rPr>
        <w:t xml:space="preserve"> </w:t>
      </w:r>
      <w:r>
        <w:rPr>
          <w:spacing w:val="1"/>
        </w:rPr>
        <w:t>接受有关监督部门处罚等后果：</w:t>
      </w:r>
    </w:p>
    <w:p w14:paraId="67DC8E4A">
      <w:pPr>
        <w:pStyle w:val="3"/>
        <w:keepNext w:val="0"/>
        <w:keepLines w:val="0"/>
        <w:pageBreakBefore w:val="0"/>
        <w:overflowPunct/>
        <w:topLinePunct w:val="0"/>
        <w:bidi w:val="0"/>
        <w:spacing w:line="600" w:lineRule="exact"/>
        <w:ind w:left="492"/>
      </w:pPr>
      <w:r>
        <w:rPr>
          <w:spacing w:val="1"/>
        </w:rPr>
        <w:t>（</w:t>
      </w:r>
      <w:r>
        <w:rPr>
          <w:rFonts w:ascii="Lucida Sans Unicode" w:hAnsi="Lucida Sans Unicode" w:eastAsia="Lucida Sans Unicode" w:cs="Lucida Sans Unicode"/>
          <w:spacing w:val="1"/>
        </w:rPr>
        <w:t>1</w:t>
      </w:r>
      <w:r>
        <w:rPr>
          <w:spacing w:val="1"/>
        </w:rPr>
        <w:t>）成交后，无正当理由放弃成交资格；</w:t>
      </w:r>
    </w:p>
    <w:p w14:paraId="715B3990">
      <w:pPr>
        <w:pStyle w:val="3"/>
        <w:keepNext w:val="0"/>
        <w:keepLines w:val="0"/>
        <w:pageBreakBefore w:val="0"/>
        <w:overflowPunct/>
        <w:topLinePunct w:val="0"/>
        <w:bidi w:val="0"/>
        <w:spacing w:before="1" w:line="600" w:lineRule="exact"/>
        <w:ind w:left="492"/>
      </w:pPr>
      <w:r>
        <w:rPr>
          <w:spacing w:val="1"/>
        </w:rPr>
        <w:t>（</w:t>
      </w:r>
      <w:r>
        <w:rPr>
          <w:rFonts w:ascii="Lucida Sans Unicode" w:hAnsi="Lucida Sans Unicode" w:eastAsia="Lucida Sans Unicode" w:cs="Lucida Sans Unicode"/>
          <w:spacing w:val="1"/>
        </w:rPr>
        <w:t>2</w:t>
      </w:r>
      <w:r>
        <w:rPr>
          <w:spacing w:val="1"/>
        </w:rPr>
        <w:t>）成交后，无正当理由不与采购人签订合同；</w:t>
      </w:r>
    </w:p>
    <w:p w14:paraId="062B348F">
      <w:pPr>
        <w:pStyle w:val="3"/>
        <w:keepNext w:val="0"/>
        <w:keepLines w:val="0"/>
        <w:pageBreakBefore w:val="0"/>
        <w:overflowPunct/>
        <w:topLinePunct w:val="0"/>
        <w:bidi w:val="0"/>
        <w:spacing w:before="1" w:line="600" w:lineRule="exact"/>
        <w:ind w:left="492"/>
      </w:pPr>
      <w:r>
        <w:rPr>
          <w:spacing w:val="1"/>
        </w:rPr>
        <w:t>（</w:t>
      </w:r>
      <w:r>
        <w:rPr>
          <w:rFonts w:ascii="Lucida Sans Unicode" w:hAnsi="Lucida Sans Unicode" w:eastAsia="Lucida Sans Unicode" w:cs="Lucida Sans Unicode"/>
          <w:spacing w:val="1"/>
        </w:rPr>
        <w:t>3</w:t>
      </w:r>
      <w:r>
        <w:rPr>
          <w:spacing w:val="1"/>
        </w:rPr>
        <w:t>）在签订合同时，向采购人提出附加条件或不按照相关要求签订合同；</w:t>
      </w:r>
    </w:p>
    <w:p w14:paraId="41F9A0DF">
      <w:pPr>
        <w:pStyle w:val="3"/>
        <w:keepNext w:val="0"/>
        <w:keepLines w:val="0"/>
        <w:pageBreakBefore w:val="0"/>
        <w:overflowPunct/>
        <w:topLinePunct w:val="0"/>
        <w:bidi w:val="0"/>
        <w:spacing w:line="600" w:lineRule="exact"/>
        <w:ind w:left="492"/>
      </w:pPr>
      <w:r>
        <w:rPr>
          <w:spacing w:val="1"/>
        </w:rPr>
        <w:t>（</w:t>
      </w:r>
      <w:r>
        <w:rPr>
          <w:rFonts w:ascii="Lucida Sans Unicode" w:hAnsi="Lucida Sans Unicode" w:eastAsia="Lucida Sans Unicode" w:cs="Lucida Sans Unicode"/>
          <w:spacing w:val="1"/>
        </w:rPr>
        <w:t>4</w:t>
      </w:r>
      <w:r>
        <w:rPr>
          <w:spacing w:val="1"/>
        </w:rPr>
        <w:t>）不按照询价通知书要求提交履约保证金；</w:t>
      </w:r>
    </w:p>
    <w:p w14:paraId="5F601588">
      <w:pPr>
        <w:pStyle w:val="3"/>
        <w:keepNext w:val="0"/>
        <w:keepLines w:val="0"/>
        <w:pageBreakBefore w:val="0"/>
        <w:overflowPunct/>
        <w:topLinePunct w:val="0"/>
        <w:bidi w:val="0"/>
        <w:spacing w:before="1" w:line="600" w:lineRule="exact"/>
        <w:ind w:left="492"/>
      </w:pPr>
      <w:r>
        <w:rPr>
          <w:spacing w:val="1"/>
        </w:rPr>
        <w:t>（</w:t>
      </w:r>
      <w:r>
        <w:rPr>
          <w:rFonts w:ascii="Lucida Sans Unicode" w:hAnsi="Lucida Sans Unicode" w:eastAsia="Lucida Sans Unicode" w:cs="Lucida Sans Unicode"/>
          <w:spacing w:val="1"/>
        </w:rPr>
        <w:t>5</w:t>
      </w:r>
      <w:r>
        <w:rPr>
          <w:spacing w:val="1"/>
        </w:rPr>
        <w:t>）要求修改、补充和撤销响应文件的实质性内容；</w:t>
      </w:r>
    </w:p>
    <w:p w14:paraId="6B29E22A">
      <w:pPr>
        <w:pStyle w:val="3"/>
        <w:keepNext w:val="0"/>
        <w:keepLines w:val="0"/>
        <w:pageBreakBefore w:val="0"/>
        <w:overflowPunct/>
        <w:topLinePunct w:val="0"/>
        <w:bidi w:val="0"/>
        <w:spacing w:line="600" w:lineRule="exact"/>
        <w:ind w:left="492"/>
      </w:pPr>
      <w:r>
        <w:rPr>
          <w:spacing w:val="1"/>
        </w:rPr>
        <w:t>（</w:t>
      </w:r>
      <w:r>
        <w:rPr>
          <w:rFonts w:ascii="Lucida Sans Unicode" w:hAnsi="Lucida Sans Unicode" w:eastAsia="Lucida Sans Unicode" w:cs="Lucida Sans Unicode"/>
          <w:spacing w:val="1"/>
        </w:rPr>
        <w:t>6</w:t>
      </w:r>
      <w:r>
        <w:rPr>
          <w:spacing w:val="1"/>
        </w:rPr>
        <w:t>）要求更改询价通知书和成交结果公告的实质性内容；</w:t>
      </w:r>
    </w:p>
    <w:p w14:paraId="10FA0BCD">
      <w:pPr>
        <w:pStyle w:val="3"/>
        <w:keepNext w:val="0"/>
        <w:keepLines w:val="0"/>
        <w:pageBreakBefore w:val="0"/>
        <w:overflowPunct/>
        <w:topLinePunct w:val="0"/>
        <w:bidi w:val="0"/>
        <w:spacing w:before="1" w:line="600" w:lineRule="exact"/>
        <w:ind w:left="492"/>
      </w:pPr>
      <w:r>
        <w:rPr>
          <w:spacing w:val="1"/>
        </w:rPr>
        <w:t>（</w:t>
      </w:r>
      <w:r>
        <w:rPr>
          <w:rFonts w:ascii="Lucida Sans Unicode" w:hAnsi="Lucida Sans Unicode" w:eastAsia="Lucida Sans Unicode" w:cs="Lucida Sans Unicode"/>
          <w:spacing w:val="1"/>
        </w:rPr>
        <w:t>7</w:t>
      </w:r>
      <w:r>
        <w:rPr>
          <w:spacing w:val="1"/>
        </w:rPr>
        <w:t>）法律法规和询价通知书规定的其他情形。</w:t>
      </w:r>
    </w:p>
    <w:p w14:paraId="4FFD1396">
      <w:pPr>
        <w:pStyle w:val="3"/>
        <w:keepNext w:val="0"/>
        <w:keepLines w:val="0"/>
        <w:pageBreakBefore w:val="0"/>
        <w:overflowPunct/>
        <w:topLinePunct w:val="0"/>
        <w:bidi w:val="0"/>
        <w:spacing w:line="600" w:lineRule="exact"/>
        <w:ind w:left="488"/>
      </w:pPr>
      <w:r>
        <w:t xml:space="preserve">详细地址：                                </w:t>
      </w:r>
      <w:r>
        <w:rPr>
          <w:spacing w:val="-1"/>
        </w:rPr>
        <w:t xml:space="preserve">        邮政编码：</w:t>
      </w:r>
    </w:p>
    <w:p w14:paraId="7D9A04FF">
      <w:pPr>
        <w:pStyle w:val="3"/>
        <w:keepNext w:val="0"/>
        <w:keepLines w:val="0"/>
        <w:pageBreakBefore w:val="0"/>
        <w:overflowPunct/>
        <w:topLinePunct w:val="0"/>
        <w:bidi w:val="0"/>
        <w:spacing w:before="1" w:line="600" w:lineRule="exact"/>
        <w:ind w:left="508"/>
      </w:pPr>
      <w:r>
        <w:rPr>
          <w:spacing w:val="-8"/>
        </w:rPr>
        <w:t>电</w:t>
      </w:r>
      <w:r>
        <w:rPr>
          <w:spacing w:val="-21"/>
        </w:rPr>
        <w:t xml:space="preserve"> </w:t>
      </w:r>
      <w:r>
        <w:rPr>
          <w:spacing w:val="-8"/>
        </w:rPr>
        <w:t>话：</w:t>
      </w:r>
      <w:r>
        <w:rPr>
          <w:spacing w:val="2"/>
        </w:rPr>
        <w:t xml:space="preserve">                                           </w:t>
      </w:r>
      <w:r>
        <w:rPr>
          <w:spacing w:val="-8"/>
        </w:rPr>
        <w:t>电子函件：</w:t>
      </w:r>
    </w:p>
    <w:p w14:paraId="36DC75EB">
      <w:pPr>
        <w:pStyle w:val="3"/>
        <w:keepNext w:val="0"/>
        <w:keepLines w:val="0"/>
        <w:pageBreakBefore w:val="0"/>
        <w:overflowPunct/>
        <w:topLinePunct w:val="0"/>
        <w:bidi w:val="0"/>
        <w:spacing w:before="1" w:line="600" w:lineRule="exact"/>
        <w:ind w:left="486"/>
      </w:pPr>
      <w:r>
        <w:rPr>
          <w:spacing w:val="-1"/>
        </w:rPr>
        <w:t>供应商开户银行：                                 账号</w:t>
      </w:r>
      <w:r>
        <w:rPr>
          <w:rFonts w:ascii="Lucida Sans Unicode" w:hAnsi="Lucida Sans Unicode" w:eastAsia="Lucida Sans Unicode" w:cs="Lucida Sans Unicode"/>
          <w:spacing w:val="-1"/>
        </w:rPr>
        <w:t>/</w:t>
      </w:r>
      <w:r>
        <w:rPr>
          <w:spacing w:val="-1"/>
        </w:rPr>
        <w:t>行号：</w:t>
      </w:r>
    </w:p>
    <w:p w14:paraId="0C502E83">
      <w:pPr>
        <w:pStyle w:val="3"/>
        <w:keepNext w:val="0"/>
        <w:keepLines w:val="0"/>
        <w:pageBreakBefore w:val="0"/>
        <w:overflowPunct/>
        <w:topLinePunct w:val="0"/>
        <w:bidi w:val="0"/>
        <w:spacing w:line="600" w:lineRule="exact"/>
        <w:ind w:left="486"/>
      </w:pPr>
      <w:r>
        <w:rPr>
          <w:spacing w:val="3"/>
        </w:rPr>
        <w:t>法定代表人签字</w:t>
      </w:r>
      <w:r>
        <w:rPr>
          <w:spacing w:val="-11"/>
        </w:rPr>
        <w:t>：（</w:t>
      </w:r>
      <w:r>
        <w:rPr>
          <w:spacing w:val="3"/>
        </w:rPr>
        <w:t>加盖公章）</w:t>
      </w:r>
    </w:p>
    <w:p w14:paraId="15A2AF3A">
      <w:pPr>
        <w:pStyle w:val="3"/>
        <w:keepNext w:val="0"/>
        <w:keepLines w:val="0"/>
        <w:pageBreakBefore w:val="0"/>
        <w:overflowPunct/>
        <w:topLinePunct w:val="0"/>
        <w:bidi w:val="0"/>
        <w:spacing w:before="2" w:line="600" w:lineRule="exact"/>
        <w:ind w:left="6940" w:leftChars="0" w:firstLine="0" w:firstLineChars="0"/>
      </w:pPr>
      <w:r>
        <w:rPr>
          <w:spacing w:val="-4"/>
        </w:rPr>
        <w:t>年</w:t>
      </w:r>
      <w:r>
        <w:rPr>
          <w:spacing w:val="9"/>
        </w:rPr>
        <w:t xml:space="preserve">   </w:t>
      </w:r>
      <w:r>
        <w:rPr>
          <w:spacing w:val="-4"/>
        </w:rPr>
        <w:t>月   日</w:t>
      </w:r>
    </w:p>
    <w:p w14:paraId="2EA3BA53">
      <w:pPr>
        <w:keepNext w:val="0"/>
        <w:keepLines w:val="0"/>
        <w:pageBreakBefore w:val="0"/>
        <w:overflowPunct/>
        <w:topLinePunct w:val="0"/>
        <w:bidi w:val="0"/>
        <w:spacing w:line="600" w:lineRule="exact"/>
        <w:sectPr>
          <w:footerReference r:id="rId15" w:type="default"/>
          <w:pgSz w:w="11900" w:h="16840"/>
          <w:pgMar w:top="2098" w:right="1531" w:bottom="1871" w:left="1531" w:header="0" w:footer="0" w:gutter="0"/>
          <w:pgNumType w:fmt="decimal"/>
          <w:cols w:space="0" w:num="1"/>
          <w:rtlGutter w:val="0"/>
          <w:docGrid w:linePitch="0" w:charSpace="0"/>
        </w:sectPr>
      </w:pPr>
    </w:p>
    <w:p w14:paraId="0387CB6E">
      <w:pPr>
        <w:pStyle w:val="3"/>
        <w:keepNext w:val="0"/>
        <w:keepLines w:val="0"/>
        <w:pageBreakBefore w:val="0"/>
        <w:overflowPunct/>
        <w:topLinePunct w:val="0"/>
        <w:bidi w:val="0"/>
        <w:spacing w:before="38" w:line="600" w:lineRule="exact"/>
        <w:ind w:left="7"/>
      </w:pPr>
      <w:r>
        <w:rPr>
          <w:spacing w:val="-1"/>
        </w:rPr>
        <w:t>格式四：</w:t>
      </w:r>
    </w:p>
    <w:p w14:paraId="2B71A698">
      <w:pPr>
        <w:pStyle w:val="3"/>
        <w:keepNext w:val="0"/>
        <w:keepLines w:val="0"/>
        <w:pageBreakBefore w:val="0"/>
        <w:overflowPunct/>
        <w:topLinePunct w:val="0"/>
        <w:bidi w:val="0"/>
        <w:spacing w:line="600" w:lineRule="exact"/>
        <w:jc w:val="center"/>
      </w:pPr>
      <w:r>
        <w:rPr>
          <w:spacing w:val="-1"/>
        </w:rPr>
        <w:t>报价表</w:t>
      </w:r>
    </w:p>
    <w:p w14:paraId="7D13ED7B">
      <w:pPr>
        <w:keepNext w:val="0"/>
        <w:keepLines w:val="0"/>
        <w:pageBreakBefore w:val="0"/>
        <w:overflowPunct/>
        <w:topLinePunct w:val="0"/>
        <w:bidi w:val="0"/>
        <w:spacing w:line="600" w:lineRule="exact"/>
        <w:rPr>
          <w:rFonts w:ascii="Arial"/>
          <w:sz w:val="21"/>
        </w:rPr>
      </w:pPr>
    </w:p>
    <w:p w14:paraId="11DB5345">
      <w:pPr>
        <w:pStyle w:val="3"/>
        <w:keepNext w:val="0"/>
        <w:keepLines w:val="0"/>
        <w:pageBreakBefore w:val="0"/>
        <w:overflowPunct/>
        <w:topLinePunct w:val="0"/>
        <w:bidi w:val="0"/>
        <w:spacing w:before="73" w:line="600" w:lineRule="exact"/>
        <w:ind w:left="9"/>
      </w:pPr>
      <w:r>
        <w:rPr>
          <w:spacing w:val="1"/>
        </w:rPr>
        <w:t>说明：</w:t>
      </w:r>
      <w:r>
        <w:rPr>
          <w:rFonts w:ascii="Lucida Sans Unicode" w:hAnsi="Lucida Sans Unicode" w:eastAsia="Lucida Sans Unicode" w:cs="Lucida Sans Unicode"/>
          <w:spacing w:val="1"/>
        </w:rPr>
        <w:t>1</w:t>
      </w:r>
      <w:r>
        <w:rPr>
          <w:spacing w:val="1"/>
        </w:rPr>
        <w:t>．所有价格均系用人民币表示，单位为元。</w:t>
      </w:r>
    </w:p>
    <w:p w14:paraId="056F1FA5">
      <w:pPr>
        <w:pStyle w:val="3"/>
        <w:keepNext w:val="0"/>
        <w:keepLines w:val="0"/>
        <w:pageBreakBefore w:val="0"/>
        <w:overflowPunct/>
        <w:topLinePunct w:val="0"/>
        <w:bidi w:val="0"/>
        <w:spacing w:line="600" w:lineRule="exact"/>
        <w:ind w:left="674"/>
      </w:pPr>
      <w:r>
        <w:rPr>
          <w:rFonts w:ascii="Lucida Sans Unicode" w:hAnsi="Lucida Sans Unicode" w:eastAsia="Lucida Sans Unicode" w:cs="Lucida Sans Unicode"/>
          <w:spacing w:val="2"/>
        </w:rPr>
        <w:t>2</w:t>
      </w:r>
      <w:r>
        <w:rPr>
          <w:spacing w:val="2"/>
        </w:rPr>
        <w:t>．价格应按照</w:t>
      </w:r>
      <w:r>
        <w:rPr>
          <w:rFonts w:ascii="Lucida Sans Unicode" w:hAnsi="Lucida Sans Unicode" w:eastAsia="Lucida Sans Unicode" w:cs="Lucida Sans Unicode"/>
          <w:spacing w:val="2"/>
        </w:rPr>
        <w:t>“</w:t>
      </w:r>
      <w:r>
        <w:rPr>
          <w:spacing w:val="2"/>
        </w:rPr>
        <w:t>供应商须知</w:t>
      </w:r>
      <w:r>
        <w:rPr>
          <w:rFonts w:ascii="Lucida Sans Unicode" w:hAnsi="Lucida Sans Unicode" w:eastAsia="Lucida Sans Unicode" w:cs="Lucida Sans Unicode"/>
          <w:spacing w:val="2"/>
        </w:rPr>
        <w:t>”</w:t>
      </w:r>
      <w:r>
        <w:rPr>
          <w:rFonts w:ascii="Lucida Sans Unicode" w:hAnsi="Lucida Sans Unicode" w:eastAsia="Lucida Sans Unicode" w:cs="Lucida Sans Unicode"/>
          <w:spacing w:val="-34"/>
        </w:rPr>
        <w:t xml:space="preserve"> </w:t>
      </w:r>
      <w:r>
        <w:rPr>
          <w:spacing w:val="2"/>
        </w:rPr>
        <w:t>的要求报价。</w:t>
      </w:r>
    </w:p>
    <w:p w14:paraId="23BE5ED7">
      <w:pPr>
        <w:pStyle w:val="3"/>
        <w:keepNext w:val="0"/>
        <w:keepLines w:val="0"/>
        <w:pageBreakBefore w:val="0"/>
        <w:overflowPunct/>
        <w:topLinePunct w:val="0"/>
        <w:bidi w:val="0"/>
        <w:spacing w:line="600" w:lineRule="exact"/>
        <w:ind w:left="674"/>
      </w:pPr>
      <w:r>
        <w:rPr>
          <w:rFonts w:ascii="Lucida Sans Unicode" w:hAnsi="Lucida Sans Unicode" w:eastAsia="Lucida Sans Unicode" w:cs="Lucida Sans Unicode"/>
        </w:rPr>
        <w:t>3</w:t>
      </w:r>
      <w:r>
        <w:t>．格式、内容和签署、盖章必须完整。</w:t>
      </w:r>
    </w:p>
    <w:p w14:paraId="413B123E">
      <w:pPr>
        <w:pStyle w:val="3"/>
        <w:keepNext w:val="0"/>
        <w:keepLines w:val="0"/>
        <w:pageBreakBefore w:val="0"/>
        <w:overflowPunct/>
        <w:topLinePunct w:val="0"/>
        <w:bidi w:val="0"/>
        <w:spacing w:line="600" w:lineRule="exact"/>
        <w:ind w:left="669"/>
        <w:rPr>
          <w:rFonts w:hint="default" w:eastAsia="宋体"/>
          <w:spacing w:val="1"/>
          <w:lang w:val="en-US" w:eastAsia="zh-CN"/>
        </w:rPr>
      </w:pPr>
      <w:r>
        <w:rPr>
          <w:rFonts w:ascii="Lucida Sans Unicode" w:hAnsi="Lucida Sans Unicode" w:eastAsia="Lucida Sans Unicode" w:cs="Lucida Sans Unicode"/>
          <w:spacing w:val="1"/>
        </w:rPr>
        <w:t>4</w:t>
      </w:r>
      <w:r>
        <w:rPr>
          <w:spacing w:val="1"/>
        </w:rPr>
        <w:t>．《报价表》中所填写内容与响应文件中内容不一致的，以报价表为准。</w:t>
      </w:r>
    </w:p>
    <w:p w14:paraId="2F767213">
      <w:pPr>
        <w:keepNext w:val="0"/>
        <w:keepLines w:val="0"/>
        <w:pageBreakBefore w:val="0"/>
        <w:overflowPunct/>
        <w:topLinePunct w:val="0"/>
        <w:bidi w:val="0"/>
        <w:spacing w:line="600" w:lineRule="exact"/>
        <w:jc w:val="both"/>
        <w:rPr>
          <w:rFonts w:hint="eastAsia" w:ascii="宋体" w:hAnsi="宋体" w:cs="宋体"/>
        </w:rPr>
      </w:pPr>
      <w:r>
        <w:rPr>
          <w:rFonts w:hint="eastAsia" w:ascii="宋体" w:hAnsi="宋体" w:cs="宋体"/>
        </w:rPr>
        <w:t>项目编号：</w:t>
      </w:r>
    </w:p>
    <w:p w14:paraId="652FFB2A">
      <w:pPr>
        <w:keepNext w:val="0"/>
        <w:keepLines w:val="0"/>
        <w:pageBreakBefore w:val="0"/>
        <w:overflowPunct/>
        <w:topLinePunct w:val="0"/>
        <w:bidi w:val="0"/>
        <w:spacing w:line="600" w:lineRule="exact"/>
        <w:jc w:val="both"/>
        <w:rPr>
          <w:rFonts w:hint="eastAsia" w:ascii="宋体" w:hAnsi="宋体" w:cs="宋体"/>
        </w:rPr>
      </w:pPr>
      <w:r>
        <w:rPr>
          <w:rFonts w:hint="eastAsia" w:ascii="宋体" w:hAnsi="宋体" w:cs="宋体"/>
        </w:rPr>
        <w:t>项目名称：</w:t>
      </w:r>
    </w:p>
    <w:p w14:paraId="1E7CB9E2">
      <w:pPr>
        <w:keepNext w:val="0"/>
        <w:keepLines w:val="0"/>
        <w:pageBreakBefore w:val="0"/>
        <w:overflowPunct/>
        <w:topLinePunct w:val="0"/>
        <w:bidi w:val="0"/>
        <w:spacing w:line="600" w:lineRule="exact"/>
        <w:jc w:val="left"/>
        <w:rPr>
          <w:rFonts w:hint="eastAsia" w:ascii="宋体" w:hAnsi="宋体" w:cs="宋体"/>
        </w:rPr>
      </w:pPr>
      <w:r>
        <w:rPr>
          <w:rFonts w:hint="eastAsia" w:ascii="宋体" w:hAnsi="宋体" w:eastAsia="宋体" w:cs="宋体"/>
          <w:lang w:val="en-US" w:eastAsia="zh-CN"/>
        </w:rPr>
        <w:t>供应商</w:t>
      </w:r>
      <w:r>
        <w:rPr>
          <w:rFonts w:hint="eastAsia" w:ascii="宋体" w:hAnsi="宋体" w:cs="宋体"/>
        </w:rPr>
        <w:t>名称：</w:t>
      </w:r>
    </w:p>
    <w:tbl>
      <w:tblPr>
        <w:tblStyle w:val="7"/>
        <w:tblpPr w:leftFromText="180" w:rightFromText="180" w:vertAnchor="text" w:horzAnchor="page" w:tblpX="2367" w:tblpY="39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5"/>
        <w:gridCol w:w="4020"/>
        <w:gridCol w:w="2250"/>
      </w:tblGrid>
      <w:tr w14:paraId="003EE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5" w:type="dxa"/>
          </w:tcPr>
          <w:p w14:paraId="464495E0">
            <w:pPr>
              <w:keepNext w:val="0"/>
              <w:keepLines w:val="0"/>
              <w:pageBreakBefore w:val="0"/>
              <w:widowControl w:val="0"/>
              <w:overflowPunct/>
              <w:topLinePunct w:val="0"/>
              <w:bidi w:val="0"/>
              <w:spacing w:line="600" w:lineRule="exact"/>
              <w:jc w:val="center"/>
              <w:rPr>
                <w:rFonts w:hint="default" w:ascii="宋体" w:hAnsi="宋体" w:cs="宋体"/>
                <w:vertAlign w:val="baseline"/>
                <w:lang w:val="en-US" w:eastAsia="zh-CN"/>
              </w:rPr>
            </w:pPr>
            <w:r>
              <w:rPr>
                <w:rFonts w:hint="eastAsia" w:ascii="宋体" w:hAnsi="宋体" w:cs="宋体"/>
                <w:vertAlign w:val="baseline"/>
                <w:lang w:val="en-US" w:eastAsia="zh-CN"/>
              </w:rPr>
              <w:t>序号</w:t>
            </w:r>
          </w:p>
        </w:tc>
        <w:tc>
          <w:tcPr>
            <w:tcW w:w="4020" w:type="dxa"/>
          </w:tcPr>
          <w:p w14:paraId="21C6CDFA">
            <w:pPr>
              <w:keepNext w:val="0"/>
              <w:keepLines w:val="0"/>
              <w:pageBreakBefore w:val="0"/>
              <w:widowControl w:val="0"/>
              <w:overflowPunct/>
              <w:topLinePunct w:val="0"/>
              <w:bidi w:val="0"/>
              <w:spacing w:line="600" w:lineRule="exact"/>
              <w:jc w:val="center"/>
              <w:rPr>
                <w:rFonts w:hint="default" w:ascii="宋体" w:hAnsi="宋体" w:cs="宋体"/>
                <w:vertAlign w:val="baseline"/>
                <w:lang w:val="en-US" w:eastAsia="zh-CN"/>
              </w:rPr>
            </w:pPr>
            <w:r>
              <w:rPr>
                <w:rFonts w:hint="eastAsia" w:ascii="宋体" w:hAnsi="宋体" w:cs="宋体"/>
                <w:vertAlign w:val="baseline"/>
                <w:lang w:val="en-US" w:eastAsia="zh-CN"/>
              </w:rPr>
              <w:t>采购项目名称/包名称</w:t>
            </w:r>
          </w:p>
        </w:tc>
        <w:tc>
          <w:tcPr>
            <w:tcW w:w="2250" w:type="dxa"/>
          </w:tcPr>
          <w:p w14:paraId="76118BC3">
            <w:pPr>
              <w:keepNext w:val="0"/>
              <w:keepLines w:val="0"/>
              <w:pageBreakBefore w:val="0"/>
              <w:widowControl w:val="0"/>
              <w:overflowPunct/>
              <w:topLinePunct w:val="0"/>
              <w:bidi w:val="0"/>
              <w:spacing w:line="600" w:lineRule="exact"/>
              <w:jc w:val="center"/>
              <w:rPr>
                <w:rFonts w:hint="default" w:ascii="宋体" w:hAnsi="宋体" w:cs="宋体"/>
                <w:vertAlign w:val="baseline"/>
                <w:lang w:val="en-US" w:eastAsia="zh-CN"/>
              </w:rPr>
            </w:pPr>
            <w:r>
              <w:rPr>
                <w:rFonts w:hint="eastAsia" w:ascii="宋体" w:hAnsi="宋体" w:cs="宋体"/>
                <w:vertAlign w:val="baseline"/>
                <w:lang w:val="en-US" w:eastAsia="zh-CN"/>
              </w:rPr>
              <w:t>报价（元）</w:t>
            </w:r>
          </w:p>
        </w:tc>
      </w:tr>
      <w:tr w14:paraId="222CB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5" w:type="dxa"/>
          </w:tcPr>
          <w:p w14:paraId="766032C7">
            <w:pPr>
              <w:keepNext w:val="0"/>
              <w:keepLines w:val="0"/>
              <w:pageBreakBefore w:val="0"/>
              <w:widowControl w:val="0"/>
              <w:overflowPunct/>
              <w:topLinePunct w:val="0"/>
              <w:bidi w:val="0"/>
              <w:spacing w:line="600" w:lineRule="exact"/>
              <w:jc w:val="center"/>
              <w:rPr>
                <w:rFonts w:hint="default" w:ascii="宋体" w:hAnsi="宋体" w:cs="宋体"/>
                <w:vertAlign w:val="baseline"/>
                <w:lang w:val="en-US" w:eastAsia="zh-CN"/>
              </w:rPr>
            </w:pPr>
            <w:r>
              <w:rPr>
                <w:rFonts w:hint="eastAsia" w:ascii="宋体" w:hAnsi="宋体" w:cs="宋体"/>
                <w:vertAlign w:val="baseline"/>
                <w:lang w:val="en-US" w:eastAsia="zh-CN"/>
              </w:rPr>
              <w:t>1</w:t>
            </w:r>
          </w:p>
        </w:tc>
        <w:tc>
          <w:tcPr>
            <w:tcW w:w="4020" w:type="dxa"/>
          </w:tcPr>
          <w:p w14:paraId="1F65B7FF">
            <w:pPr>
              <w:keepNext w:val="0"/>
              <w:keepLines w:val="0"/>
              <w:pageBreakBefore w:val="0"/>
              <w:widowControl w:val="0"/>
              <w:overflowPunct/>
              <w:topLinePunct w:val="0"/>
              <w:bidi w:val="0"/>
              <w:spacing w:line="600" w:lineRule="exact"/>
              <w:jc w:val="center"/>
              <w:rPr>
                <w:rFonts w:hint="eastAsia" w:ascii="宋体" w:hAnsi="宋体" w:cs="宋体"/>
                <w:vertAlign w:val="baseline"/>
                <w:lang w:val="en-US" w:eastAsia="zh-CN"/>
              </w:rPr>
            </w:pPr>
          </w:p>
        </w:tc>
        <w:tc>
          <w:tcPr>
            <w:tcW w:w="2250" w:type="dxa"/>
          </w:tcPr>
          <w:p w14:paraId="1334FE76">
            <w:pPr>
              <w:keepNext w:val="0"/>
              <w:keepLines w:val="0"/>
              <w:pageBreakBefore w:val="0"/>
              <w:widowControl w:val="0"/>
              <w:overflowPunct/>
              <w:topLinePunct w:val="0"/>
              <w:bidi w:val="0"/>
              <w:spacing w:line="600" w:lineRule="exact"/>
              <w:jc w:val="center"/>
              <w:rPr>
                <w:rFonts w:hint="eastAsia" w:ascii="宋体" w:hAnsi="宋体" w:cs="宋体"/>
                <w:vertAlign w:val="baseline"/>
                <w:lang w:val="en-US" w:eastAsia="zh-CN"/>
              </w:rPr>
            </w:pPr>
          </w:p>
        </w:tc>
      </w:tr>
      <w:tr w14:paraId="43F0C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5" w:type="dxa"/>
          </w:tcPr>
          <w:p w14:paraId="53B73A10">
            <w:pPr>
              <w:keepNext w:val="0"/>
              <w:keepLines w:val="0"/>
              <w:pageBreakBefore w:val="0"/>
              <w:widowControl w:val="0"/>
              <w:overflowPunct/>
              <w:topLinePunct w:val="0"/>
              <w:bidi w:val="0"/>
              <w:spacing w:line="600" w:lineRule="exact"/>
              <w:jc w:val="center"/>
              <w:rPr>
                <w:rFonts w:hint="default" w:ascii="宋体" w:hAnsi="宋体" w:cs="宋体"/>
                <w:vertAlign w:val="baseline"/>
                <w:lang w:val="en-US" w:eastAsia="zh-CN"/>
              </w:rPr>
            </w:pPr>
            <w:r>
              <w:rPr>
                <w:rFonts w:hint="eastAsia" w:ascii="宋体" w:hAnsi="宋体" w:cs="宋体"/>
                <w:vertAlign w:val="baseline"/>
                <w:lang w:val="en-US" w:eastAsia="zh-CN"/>
              </w:rPr>
              <w:t>2</w:t>
            </w:r>
          </w:p>
        </w:tc>
        <w:tc>
          <w:tcPr>
            <w:tcW w:w="4020" w:type="dxa"/>
          </w:tcPr>
          <w:p w14:paraId="49F03235">
            <w:pPr>
              <w:keepNext w:val="0"/>
              <w:keepLines w:val="0"/>
              <w:pageBreakBefore w:val="0"/>
              <w:widowControl w:val="0"/>
              <w:overflowPunct/>
              <w:topLinePunct w:val="0"/>
              <w:bidi w:val="0"/>
              <w:spacing w:line="600" w:lineRule="exact"/>
              <w:jc w:val="center"/>
              <w:rPr>
                <w:rFonts w:hint="eastAsia" w:ascii="宋体" w:hAnsi="宋体" w:cs="宋体"/>
                <w:vertAlign w:val="baseline"/>
                <w:lang w:val="en-US" w:eastAsia="zh-CN"/>
              </w:rPr>
            </w:pPr>
          </w:p>
        </w:tc>
        <w:tc>
          <w:tcPr>
            <w:tcW w:w="2250" w:type="dxa"/>
          </w:tcPr>
          <w:p w14:paraId="4742A1FC">
            <w:pPr>
              <w:keepNext w:val="0"/>
              <w:keepLines w:val="0"/>
              <w:pageBreakBefore w:val="0"/>
              <w:widowControl w:val="0"/>
              <w:overflowPunct/>
              <w:topLinePunct w:val="0"/>
              <w:bidi w:val="0"/>
              <w:spacing w:line="600" w:lineRule="exact"/>
              <w:jc w:val="center"/>
              <w:rPr>
                <w:rFonts w:hint="eastAsia" w:ascii="宋体" w:hAnsi="宋体" w:cs="宋体"/>
                <w:vertAlign w:val="baseline"/>
                <w:lang w:val="en-US" w:eastAsia="zh-CN"/>
              </w:rPr>
            </w:pPr>
          </w:p>
        </w:tc>
      </w:tr>
      <w:tr w14:paraId="34B4E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5" w:type="dxa"/>
          </w:tcPr>
          <w:p w14:paraId="7E59B900">
            <w:pPr>
              <w:keepNext w:val="0"/>
              <w:keepLines w:val="0"/>
              <w:pageBreakBefore w:val="0"/>
              <w:widowControl w:val="0"/>
              <w:overflowPunct/>
              <w:topLinePunct w:val="0"/>
              <w:bidi w:val="0"/>
              <w:spacing w:line="600" w:lineRule="exact"/>
              <w:jc w:val="center"/>
              <w:rPr>
                <w:rFonts w:hint="eastAsia" w:ascii="宋体" w:hAnsi="宋体" w:cs="宋体"/>
                <w:vertAlign w:val="baseline"/>
                <w:lang w:val="en-US" w:eastAsia="zh-CN"/>
              </w:rPr>
            </w:pPr>
          </w:p>
        </w:tc>
        <w:tc>
          <w:tcPr>
            <w:tcW w:w="4020" w:type="dxa"/>
          </w:tcPr>
          <w:p w14:paraId="72BD71AC">
            <w:pPr>
              <w:keepNext w:val="0"/>
              <w:keepLines w:val="0"/>
              <w:pageBreakBefore w:val="0"/>
              <w:widowControl w:val="0"/>
              <w:overflowPunct/>
              <w:topLinePunct w:val="0"/>
              <w:bidi w:val="0"/>
              <w:spacing w:line="600" w:lineRule="exact"/>
              <w:jc w:val="center"/>
              <w:rPr>
                <w:rFonts w:hint="eastAsia" w:ascii="宋体" w:hAnsi="宋体" w:cs="宋体"/>
                <w:vertAlign w:val="baseline"/>
                <w:lang w:val="en-US" w:eastAsia="zh-CN"/>
              </w:rPr>
            </w:pPr>
          </w:p>
        </w:tc>
        <w:tc>
          <w:tcPr>
            <w:tcW w:w="2250" w:type="dxa"/>
          </w:tcPr>
          <w:p w14:paraId="38EA7381">
            <w:pPr>
              <w:keepNext w:val="0"/>
              <w:keepLines w:val="0"/>
              <w:pageBreakBefore w:val="0"/>
              <w:widowControl w:val="0"/>
              <w:overflowPunct/>
              <w:topLinePunct w:val="0"/>
              <w:bidi w:val="0"/>
              <w:spacing w:line="600" w:lineRule="exact"/>
              <w:jc w:val="center"/>
              <w:rPr>
                <w:rFonts w:hint="eastAsia" w:ascii="宋体" w:hAnsi="宋体" w:cs="宋体"/>
                <w:vertAlign w:val="baseline"/>
                <w:lang w:val="en-US" w:eastAsia="zh-CN"/>
              </w:rPr>
            </w:pPr>
          </w:p>
        </w:tc>
      </w:tr>
    </w:tbl>
    <w:p w14:paraId="1F05009A">
      <w:pPr>
        <w:pStyle w:val="2"/>
        <w:keepNext w:val="0"/>
        <w:keepLines w:val="0"/>
        <w:pageBreakBefore w:val="0"/>
        <w:overflowPunct/>
        <w:topLinePunct w:val="0"/>
        <w:bidi w:val="0"/>
        <w:spacing w:line="600" w:lineRule="exact"/>
        <w:rPr>
          <w:rFonts w:hint="eastAsia" w:ascii="宋体" w:hAnsi="宋体" w:cs="宋体"/>
        </w:rPr>
      </w:pPr>
    </w:p>
    <w:p w14:paraId="4B69FD3E">
      <w:pPr>
        <w:pStyle w:val="2"/>
        <w:keepNext w:val="0"/>
        <w:keepLines w:val="0"/>
        <w:pageBreakBefore w:val="0"/>
        <w:overflowPunct/>
        <w:topLinePunct w:val="0"/>
        <w:bidi w:val="0"/>
        <w:spacing w:line="600" w:lineRule="exact"/>
        <w:rPr>
          <w:rFonts w:hint="eastAsia" w:ascii="宋体" w:hAnsi="宋体" w:cs="宋体"/>
        </w:rPr>
      </w:pPr>
    </w:p>
    <w:p w14:paraId="6A3A341E">
      <w:pPr>
        <w:pStyle w:val="2"/>
        <w:keepNext w:val="0"/>
        <w:keepLines w:val="0"/>
        <w:pageBreakBefore w:val="0"/>
        <w:overflowPunct/>
        <w:topLinePunct w:val="0"/>
        <w:bidi w:val="0"/>
        <w:spacing w:line="600" w:lineRule="exact"/>
        <w:rPr>
          <w:rFonts w:hint="eastAsia" w:ascii="宋体" w:hAnsi="宋体" w:cs="宋体"/>
        </w:rPr>
      </w:pPr>
    </w:p>
    <w:p w14:paraId="0EE3CC41">
      <w:pPr>
        <w:keepNext w:val="0"/>
        <w:keepLines w:val="0"/>
        <w:pageBreakBefore w:val="0"/>
        <w:overflowPunct/>
        <w:topLinePunct w:val="0"/>
        <w:bidi w:val="0"/>
        <w:spacing w:line="600" w:lineRule="exact"/>
        <w:ind w:firstLine="5250" w:firstLineChars="2500"/>
        <w:jc w:val="left"/>
        <w:rPr>
          <w:rFonts w:hint="eastAsia" w:ascii="宋体" w:hAnsi="宋体" w:cs="宋体"/>
        </w:rPr>
      </w:pPr>
      <w:r>
        <w:rPr>
          <w:rFonts w:hint="eastAsia" w:ascii="宋体" w:hAnsi="宋体" w:cs="宋体"/>
        </w:rPr>
        <w:t>供</w:t>
      </w:r>
    </w:p>
    <w:p w14:paraId="4ADB22E5">
      <w:pPr>
        <w:keepNext w:val="0"/>
        <w:keepLines w:val="0"/>
        <w:pageBreakBefore w:val="0"/>
        <w:overflowPunct/>
        <w:topLinePunct w:val="0"/>
        <w:bidi w:val="0"/>
        <w:spacing w:line="600" w:lineRule="exact"/>
        <w:jc w:val="left"/>
        <w:rPr>
          <w:rFonts w:hint="eastAsia" w:ascii="宋体" w:hAnsi="宋体" w:cs="宋体"/>
        </w:rPr>
      </w:pPr>
    </w:p>
    <w:p w14:paraId="0F556EB1">
      <w:pPr>
        <w:keepNext w:val="0"/>
        <w:keepLines w:val="0"/>
        <w:pageBreakBefore w:val="0"/>
        <w:overflowPunct/>
        <w:topLinePunct w:val="0"/>
        <w:bidi w:val="0"/>
        <w:spacing w:line="600" w:lineRule="exact"/>
        <w:ind w:firstLine="5250" w:firstLineChars="2500"/>
        <w:jc w:val="left"/>
        <w:rPr>
          <w:rFonts w:ascii="宋体" w:hAnsi="宋体" w:cs="宋体"/>
          <w:u w:val="single"/>
        </w:rPr>
      </w:pPr>
      <w:r>
        <w:rPr>
          <w:rFonts w:hint="eastAsia" w:ascii="宋体" w:hAnsi="宋体" w:eastAsia="宋体" w:cs="宋体"/>
          <w:lang w:val="en-US" w:eastAsia="zh-CN"/>
        </w:rPr>
        <w:t>供</w:t>
      </w:r>
      <w:r>
        <w:rPr>
          <w:rFonts w:hint="eastAsia" w:ascii="宋体" w:hAnsi="宋体" w:cs="宋体"/>
        </w:rPr>
        <w:t>应商（盖章）：</w:t>
      </w:r>
      <w:r>
        <w:rPr>
          <w:rFonts w:ascii="宋体" w:hAnsi="宋体" w:cs="宋体"/>
          <w:u w:val="single"/>
        </w:rPr>
        <w:t xml:space="preserve">        </w:t>
      </w:r>
    </w:p>
    <w:p w14:paraId="3934C66C">
      <w:pPr>
        <w:keepNext w:val="0"/>
        <w:keepLines w:val="0"/>
        <w:pageBreakBefore w:val="0"/>
        <w:overflowPunct/>
        <w:topLinePunct w:val="0"/>
        <w:bidi w:val="0"/>
        <w:spacing w:line="600" w:lineRule="exact"/>
        <w:ind w:firstLine="5250" w:firstLineChars="2500"/>
        <w:jc w:val="left"/>
      </w:pPr>
      <w:r>
        <w:rPr>
          <w:rFonts w:hint="eastAsia" w:ascii="宋体" w:hAnsi="宋体" w:cs="宋体"/>
        </w:rPr>
        <w:t>日期：</w:t>
      </w:r>
    </w:p>
    <w:p w14:paraId="58203A5E">
      <w:pPr>
        <w:pStyle w:val="3"/>
        <w:keepNext w:val="0"/>
        <w:keepLines w:val="0"/>
        <w:pageBreakBefore w:val="0"/>
        <w:overflowPunct/>
        <w:topLinePunct w:val="0"/>
        <w:bidi w:val="0"/>
        <w:spacing w:before="62" w:line="600" w:lineRule="exact"/>
        <w:ind w:firstLine="5376" w:firstLineChars="2800"/>
      </w:pPr>
      <w:r>
        <w:rPr>
          <w:spacing w:val="1"/>
        </w:rPr>
        <w:t>法定代表人或授权代表（签字）：</w:t>
      </w:r>
    </w:p>
    <w:p w14:paraId="3F12AB1C">
      <w:pPr>
        <w:pStyle w:val="3"/>
        <w:keepNext w:val="0"/>
        <w:keepLines w:val="0"/>
        <w:pageBreakBefore w:val="0"/>
        <w:overflowPunct/>
        <w:topLinePunct w:val="0"/>
        <w:bidi w:val="0"/>
        <w:spacing w:before="1" w:line="600" w:lineRule="exact"/>
        <w:ind w:firstLine="5452" w:firstLineChars="2900"/>
      </w:pPr>
      <w:r>
        <w:rPr>
          <w:spacing w:val="-1"/>
        </w:rPr>
        <w:t>加盖公章</w:t>
      </w:r>
      <w:r>
        <w:rPr>
          <w:spacing w:val="-31"/>
        </w:rPr>
        <w:t xml:space="preserve"> </w:t>
      </w:r>
      <w:r>
        <w:rPr>
          <w:spacing w:val="-1"/>
        </w:rPr>
        <w:t>：</w:t>
      </w:r>
    </w:p>
    <w:p w14:paraId="545E3F29">
      <w:pPr>
        <w:pStyle w:val="3"/>
        <w:keepNext w:val="0"/>
        <w:keepLines w:val="0"/>
        <w:pageBreakBefore w:val="0"/>
        <w:overflowPunct/>
        <w:topLinePunct w:val="0"/>
        <w:bidi w:val="0"/>
        <w:spacing w:before="1" w:line="600" w:lineRule="exact"/>
        <w:ind w:left="7594"/>
      </w:pPr>
      <w:r>
        <w:rPr>
          <w:spacing w:val="-7"/>
        </w:rPr>
        <w:t>年</w:t>
      </w:r>
      <w:r>
        <w:rPr>
          <w:spacing w:val="32"/>
        </w:rPr>
        <w:t xml:space="preserve">  </w:t>
      </w:r>
      <w:r>
        <w:rPr>
          <w:spacing w:val="-7"/>
        </w:rPr>
        <w:t>月</w:t>
      </w:r>
      <w:r>
        <w:rPr>
          <w:spacing w:val="16"/>
        </w:rPr>
        <w:t xml:space="preserve">  </w:t>
      </w:r>
      <w:r>
        <w:rPr>
          <w:spacing w:val="-7"/>
        </w:rPr>
        <w:t>日</w:t>
      </w:r>
    </w:p>
    <w:p w14:paraId="7CBCC545">
      <w:r>
        <w:br w:type="page"/>
      </w:r>
    </w:p>
    <w:p w14:paraId="36142397">
      <w:pPr>
        <w:pStyle w:val="2"/>
      </w:pPr>
    </w:p>
    <w:p w14:paraId="791A5E62">
      <w:pPr>
        <w:pStyle w:val="3"/>
        <w:keepNext w:val="0"/>
        <w:keepLines w:val="0"/>
        <w:pageBreakBefore w:val="0"/>
        <w:overflowPunct/>
        <w:topLinePunct w:val="0"/>
        <w:bidi w:val="0"/>
        <w:spacing w:line="600" w:lineRule="exact"/>
        <w:jc w:val="center"/>
      </w:pPr>
      <w:r>
        <w:rPr>
          <w:rFonts w:hint="eastAsia"/>
          <w:spacing w:val="-1"/>
          <w:lang w:val="en-US" w:eastAsia="zh-CN"/>
        </w:rPr>
        <w:t>分项</w:t>
      </w:r>
      <w:r>
        <w:rPr>
          <w:spacing w:val="-1"/>
        </w:rPr>
        <w:t>报价表</w:t>
      </w:r>
    </w:p>
    <w:p w14:paraId="67A2EBCF">
      <w:pPr>
        <w:keepNext w:val="0"/>
        <w:keepLines w:val="0"/>
        <w:pageBreakBefore w:val="0"/>
        <w:overflowPunct/>
        <w:topLinePunct w:val="0"/>
        <w:bidi w:val="0"/>
        <w:spacing w:line="600" w:lineRule="exact"/>
        <w:rPr>
          <w:rFonts w:ascii="Arial"/>
          <w:sz w:val="21"/>
        </w:rPr>
      </w:pPr>
    </w:p>
    <w:p w14:paraId="54FB10B2">
      <w:pPr>
        <w:pStyle w:val="3"/>
        <w:keepNext w:val="0"/>
        <w:keepLines w:val="0"/>
        <w:pageBreakBefore w:val="0"/>
        <w:overflowPunct/>
        <w:topLinePunct w:val="0"/>
        <w:bidi w:val="0"/>
        <w:spacing w:before="73" w:line="600" w:lineRule="exact"/>
        <w:ind w:left="9"/>
      </w:pPr>
      <w:r>
        <w:rPr>
          <w:spacing w:val="1"/>
        </w:rPr>
        <w:t>说明：</w:t>
      </w:r>
      <w:r>
        <w:rPr>
          <w:rFonts w:ascii="Lucida Sans Unicode" w:hAnsi="Lucida Sans Unicode" w:eastAsia="Lucida Sans Unicode" w:cs="Lucida Sans Unicode"/>
          <w:spacing w:val="1"/>
        </w:rPr>
        <w:t>1</w:t>
      </w:r>
      <w:r>
        <w:rPr>
          <w:spacing w:val="1"/>
        </w:rPr>
        <w:t>．所有价格均系用人民币表示，单位为元。</w:t>
      </w:r>
    </w:p>
    <w:p w14:paraId="462A22A5">
      <w:pPr>
        <w:pStyle w:val="3"/>
        <w:keepNext w:val="0"/>
        <w:keepLines w:val="0"/>
        <w:pageBreakBefore w:val="0"/>
        <w:overflowPunct/>
        <w:topLinePunct w:val="0"/>
        <w:bidi w:val="0"/>
        <w:spacing w:line="600" w:lineRule="exact"/>
        <w:ind w:left="674"/>
      </w:pPr>
      <w:r>
        <w:rPr>
          <w:rFonts w:ascii="Lucida Sans Unicode" w:hAnsi="Lucida Sans Unicode" w:eastAsia="Lucida Sans Unicode" w:cs="Lucida Sans Unicode"/>
          <w:spacing w:val="2"/>
        </w:rPr>
        <w:t>2</w:t>
      </w:r>
      <w:r>
        <w:rPr>
          <w:spacing w:val="2"/>
        </w:rPr>
        <w:t>．价格应按照</w:t>
      </w:r>
      <w:r>
        <w:rPr>
          <w:rFonts w:ascii="Lucida Sans Unicode" w:hAnsi="Lucida Sans Unicode" w:eastAsia="Lucida Sans Unicode" w:cs="Lucida Sans Unicode"/>
          <w:spacing w:val="2"/>
        </w:rPr>
        <w:t>“</w:t>
      </w:r>
      <w:r>
        <w:rPr>
          <w:spacing w:val="2"/>
        </w:rPr>
        <w:t>供应商须知</w:t>
      </w:r>
      <w:r>
        <w:rPr>
          <w:rFonts w:ascii="Lucida Sans Unicode" w:hAnsi="Lucida Sans Unicode" w:eastAsia="Lucida Sans Unicode" w:cs="Lucida Sans Unicode"/>
          <w:spacing w:val="2"/>
        </w:rPr>
        <w:t>”</w:t>
      </w:r>
      <w:r>
        <w:rPr>
          <w:rFonts w:ascii="Lucida Sans Unicode" w:hAnsi="Lucida Sans Unicode" w:eastAsia="Lucida Sans Unicode" w:cs="Lucida Sans Unicode"/>
          <w:spacing w:val="-34"/>
        </w:rPr>
        <w:t xml:space="preserve"> </w:t>
      </w:r>
      <w:r>
        <w:rPr>
          <w:spacing w:val="2"/>
        </w:rPr>
        <w:t>的要求报价。</w:t>
      </w:r>
    </w:p>
    <w:p w14:paraId="1F1AD278">
      <w:pPr>
        <w:pStyle w:val="3"/>
        <w:keepNext w:val="0"/>
        <w:keepLines w:val="0"/>
        <w:pageBreakBefore w:val="0"/>
        <w:overflowPunct/>
        <w:topLinePunct w:val="0"/>
        <w:bidi w:val="0"/>
        <w:spacing w:line="600" w:lineRule="exact"/>
        <w:ind w:left="674"/>
      </w:pPr>
      <w:r>
        <w:rPr>
          <w:rFonts w:ascii="Lucida Sans Unicode" w:hAnsi="Lucida Sans Unicode" w:eastAsia="Lucida Sans Unicode" w:cs="Lucida Sans Unicode"/>
        </w:rPr>
        <w:t>3</w:t>
      </w:r>
      <w:r>
        <w:t>．格式、内容和签署、盖章必须完整。</w:t>
      </w:r>
    </w:p>
    <w:p w14:paraId="476C7A8D">
      <w:pPr>
        <w:pStyle w:val="3"/>
        <w:keepNext w:val="0"/>
        <w:keepLines w:val="0"/>
        <w:pageBreakBefore w:val="0"/>
        <w:overflowPunct/>
        <w:topLinePunct w:val="0"/>
        <w:bidi w:val="0"/>
        <w:spacing w:line="600" w:lineRule="exact"/>
        <w:ind w:left="669"/>
        <w:rPr>
          <w:spacing w:val="1"/>
        </w:rPr>
      </w:pPr>
      <w:r>
        <w:rPr>
          <w:rFonts w:ascii="Lucida Sans Unicode" w:hAnsi="Lucida Sans Unicode" w:eastAsia="Lucida Sans Unicode" w:cs="Lucida Sans Unicode"/>
          <w:spacing w:val="1"/>
        </w:rPr>
        <w:t>4</w:t>
      </w:r>
      <w:r>
        <w:rPr>
          <w:spacing w:val="1"/>
        </w:rPr>
        <w:t>．《</w:t>
      </w:r>
      <w:r>
        <w:rPr>
          <w:rFonts w:hint="eastAsia"/>
          <w:spacing w:val="1"/>
          <w:lang w:val="en-US" w:eastAsia="zh-CN"/>
        </w:rPr>
        <w:t>分项</w:t>
      </w:r>
      <w:r>
        <w:rPr>
          <w:spacing w:val="1"/>
        </w:rPr>
        <w:t>报价表》中所填写内容与响应文件中内容不一致的，以报价表为准。</w:t>
      </w:r>
    </w:p>
    <w:p w14:paraId="02BC8EA2">
      <w:pPr>
        <w:keepNext w:val="0"/>
        <w:keepLines w:val="0"/>
        <w:pageBreakBefore w:val="0"/>
        <w:overflowPunct/>
        <w:topLinePunct w:val="0"/>
        <w:bidi w:val="0"/>
        <w:spacing w:line="600" w:lineRule="exact"/>
        <w:jc w:val="both"/>
        <w:rPr>
          <w:rFonts w:hint="eastAsia" w:ascii="宋体" w:hAnsi="宋体" w:cs="宋体"/>
        </w:rPr>
      </w:pPr>
      <w:r>
        <w:rPr>
          <w:rFonts w:hint="eastAsia" w:ascii="宋体" w:hAnsi="宋体" w:cs="宋体"/>
        </w:rPr>
        <w:t>项目编号：</w:t>
      </w:r>
    </w:p>
    <w:p w14:paraId="47C33586">
      <w:pPr>
        <w:keepNext w:val="0"/>
        <w:keepLines w:val="0"/>
        <w:pageBreakBefore w:val="0"/>
        <w:overflowPunct/>
        <w:topLinePunct w:val="0"/>
        <w:bidi w:val="0"/>
        <w:spacing w:line="600" w:lineRule="exact"/>
        <w:jc w:val="both"/>
        <w:rPr>
          <w:rFonts w:hint="eastAsia" w:ascii="宋体" w:hAnsi="宋体" w:cs="宋体"/>
        </w:rPr>
      </w:pPr>
      <w:r>
        <w:rPr>
          <w:rFonts w:hint="eastAsia" w:ascii="宋体" w:hAnsi="宋体" w:cs="宋体"/>
        </w:rPr>
        <w:t>项目名称：</w:t>
      </w:r>
    </w:p>
    <w:p w14:paraId="3500BAEC">
      <w:pPr>
        <w:keepNext w:val="0"/>
        <w:keepLines w:val="0"/>
        <w:pageBreakBefore w:val="0"/>
        <w:overflowPunct/>
        <w:topLinePunct w:val="0"/>
        <w:bidi w:val="0"/>
        <w:spacing w:line="600" w:lineRule="exact"/>
        <w:jc w:val="left"/>
        <w:rPr>
          <w:rFonts w:hint="eastAsia" w:ascii="宋体" w:hAnsi="宋体" w:cs="宋体"/>
        </w:rPr>
      </w:pPr>
      <w:r>
        <w:rPr>
          <w:rFonts w:hint="eastAsia" w:ascii="宋体" w:hAnsi="宋体" w:eastAsia="宋体" w:cs="宋体"/>
          <w:lang w:val="en-US" w:eastAsia="zh-CN"/>
        </w:rPr>
        <w:t>供应商</w:t>
      </w:r>
      <w:r>
        <w:rPr>
          <w:rFonts w:hint="eastAsia" w:ascii="宋体" w:hAnsi="宋体" w:cs="宋体"/>
        </w:rPr>
        <w:t>名称：</w:t>
      </w:r>
    </w:p>
    <w:tbl>
      <w:tblPr>
        <w:tblStyle w:val="7"/>
        <w:tblpPr w:leftFromText="180" w:rightFromText="180" w:vertAnchor="text" w:horzAnchor="page" w:tblpX="2367" w:tblpY="39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5"/>
        <w:gridCol w:w="4020"/>
        <w:gridCol w:w="2250"/>
      </w:tblGrid>
      <w:tr w14:paraId="0E2A8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5" w:type="dxa"/>
          </w:tcPr>
          <w:p w14:paraId="1644A686">
            <w:pPr>
              <w:keepNext w:val="0"/>
              <w:keepLines w:val="0"/>
              <w:pageBreakBefore w:val="0"/>
              <w:widowControl w:val="0"/>
              <w:overflowPunct/>
              <w:topLinePunct w:val="0"/>
              <w:bidi w:val="0"/>
              <w:spacing w:line="600" w:lineRule="exact"/>
              <w:jc w:val="center"/>
              <w:rPr>
                <w:rFonts w:hint="default" w:ascii="宋体" w:hAnsi="宋体" w:cs="宋体"/>
                <w:vertAlign w:val="baseline"/>
                <w:lang w:val="en-US" w:eastAsia="zh-CN"/>
              </w:rPr>
            </w:pPr>
            <w:r>
              <w:rPr>
                <w:rFonts w:hint="eastAsia" w:ascii="宋体" w:hAnsi="宋体" w:cs="宋体"/>
                <w:vertAlign w:val="baseline"/>
                <w:lang w:val="en-US" w:eastAsia="zh-CN"/>
              </w:rPr>
              <w:t>序号</w:t>
            </w:r>
          </w:p>
        </w:tc>
        <w:tc>
          <w:tcPr>
            <w:tcW w:w="4020" w:type="dxa"/>
          </w:tcPr>
          <w:p w14:paraId="5051253A">
            <w:pPr>
              <w:keepNext w:val="0"/>
              <w:keepLines w:val="0"/>
              <w:pageBreakBefore w:val="0"/>
              <w:widowControl w:val="0"/>
              <w:overflowPunct/>
              <w:topLinePunct w:val="0"/>
              <w:bidi w:val="0"/>
              <w:spacing w:line="600" w:lineRule="exact"/>
              <w:jc w:val="center"/>
              <w:rPr>
                <w:rFonts w:hint="default" w:ascii="宋体" w:hAnsi="宋体" w:cs="宋体"/>
                <w:vertAlign w:val="baseline"/>
                <w:lang w:val="en-US" w:eastAsia="zh-CN"/>
              </w:rPr>
            </w:pPr>
            <w:r>
              <w:rPr>
                <w:rFonts w:hint="eastAsia" w:ascii="宋体" w:hAnsi="宋体" w:cs="宋体"/>
                <w:vertAlign w:val="baseline"/>
                <w:lang w:val="en-US" w:eastAsia="zh-CN"/>
              </w:rPr>
              <w:t>采购项目分项名称</w:t>
            </w:r>
          </w:p>
        </w:tc>
        <w:tc>
          <w:tcPr>
            <w:tcW w:w="2250" w:type="dxa"/>
          </w:tcPr>
          <w:p w14:paraId="773B8D57">
            <w:pPr>
              <w:keepNext w:val="0"/>
              <w:keepLines w:val="0"/>
              <w:pageBreakBefore w:val="0"/>
              <w:widowControl w:val="0"/>
              <w:overflowPunct/>
              <w:topLinePunct w:val="0"/>
              <w:bidi w:val="0"/>
              <w:spacing w:line="600" w:lineRule="exact"/>
              <w:jc w:val="center"/>
              <w:rPr>
                <w:rFonts w:hint="default" w:ascii="宋体" w:hAnsi="宋体" w:cs="宋体"/>
                <w:vertAlign w:val="baseline"/>
                <w:lang w:val="en-US" w:eastAsia="zh-CN"/>
              </w:rPr>
            </w:pPr>
            <w:r>
              <w:rPr>
                <w:rFonts w:hint="eastAsia" w:ascii="宋体" w:hAnsi="宋体" w:cs="宋体"/>
                <w:vertAlign w:val="baseline"/>
                <w:lang w:val="en-US" w:eastAsia="zh-CN"/>
              </w:rPr>
              <w:t>报价（元）</w:t>
            </w:r>
          </w:p>
        </w:tc>
      </w:tr>
      <w:tr w14:paraId="1E64D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5" w:type="dxa"/>
          </w:tcPr>
          <w:p w14:paraId="2A4092E7">
            <w:pPr>
              <w:keepNext w:val="0"/>
              <w:keepLines w:val="0"/>
              <w:pageBreakBefore w:val="0"/>
              <w:widowControl w:val="0"/>
              <w:overflowPunct/>
              <w:topLinePunct w:val="0"/>
              <w:bidi w:val="0"/>
              <w:spacing w:line="600" w:lineRule="exact"/>
              <w:jc w:val="center"/>
              <w:rPr>
                <w:rFonts w:hint="default" w:ascii="宋体" w:hAnsi="宋体" w:cs="宋体"/>
                <w:vertAlign w:val="baseline"/>
                <w:lang w:val="en-US" w:eastAsia="zh-CN"/>
              </w:rPr>
            </w:pPr>
            <w:r>
              <w:rPr>
                <w:rFonts w:hint="eastAsia" w:ascii="宋体" w:hAnsi="宋体" w:cs="宋体"/>
                <w:vertAlign w:val="baseline"/>
                <w:lang w:val="en-US" w:eastAsia="zh-CN"/>
              </w:rPr>
              <w:t>1</w:t>
            </w:r>
          </w:p>
        </w:tc>
        <w:tc>
          <w:tcPr>
            <w:tcW w:w="4020" w:type="dxa"/>
          </w:tcPr>
          <w:p w14:paraId="4181C844">
            <w:pPr>
              <w:keepNext w:val="0"/>
              <w:keepLines w:val="0"/>
              <w:pageBreakBefore w:val="0"/>
              <w:widowControl w:val="0"/>
              <w:overflowPunct/>
              <w:topLinePunct w:val="0"/>
              <w:bidi w:val="0"/>
              <w:spacing w:line="600" w:lineRule="exact"/>
              <w:jc w:val="center"/>
              <w:rPr>
                <w:rFonts w:hint="eastAsia" w:ascii="宋体" w:hAnsi="宋体" w:cs="宋体"/>
                <w:vertAlign w:val="baseline"/>
                <w:lang w:val="en-US" w:eastAsia="zh-CN"/>
              </w:rPr>
            </w:pPr>
          </w:p>
        </w:tc>
        <w:tc>
          <w:tcPr>
            <w:tcW w:w="2250" w:type="dxa"/>
          </w:tcPr>
          <w:p w14:paraId="3AA149E5">
            <w:pPr>
              <w:keepNext w:val="0"/>
              <w:keepLines w:val="0"/>
              <w:pageBreakBefore w:val="0"/>
              <w:widowControl w:val="0"/>
              <w:overflowPunct/>
              <w:topLinePunct w:val="0"/>
              <w:bidi w:val="0"/>
              <w:spacing w:line="600" w:lineRule="exact"/>
              <w:jc w:val="center"/>
              <w:rPr>
                <w:rFonts w:hint="eastAsia" w:ascii="宋体" w:hAnsi="宋体" w:cs="宋体"/>
                <w:vertAlign w:val="baseline"/>
                <w:lang w:val="en-US" w:eastAsia="zh-CN"/>
              </w:rPr>
            </w:pPr>
          </w:p>
        </w:tc>
      </w:tr>
      <w:tr w14:paraId="4100C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5" w:type="dxa"/>
          </w:tcPr>
          <w:p w14:paraId="7EEE45D6">
            <w:pPr>
              <w:keepNext w:val="0"/>
              <w:keepLines w:val="0"/>
              <w:pageBreakBefore w:val="0"/>
              <w:widowControl w:val="0"/>
              <w:overflowPunct/>
              <w:topLinePunct w:val="0"/>
              <w:bidi w:val="0"/>
              <w:spacing w:line="600" w:lineRule="exact"/>
              <w:jc w:val="center"/>
              <w:rPr>
                <w:rFonts w:hint="default" w:ascii="宋体" w:hAnsi="宋体" w:cs="宋体"/>
                <w:vertAlign w:val="baseline"/>
                <w:lang w:val="en-US" w:eastAsia="zh-CN"/>
              </w:rPr>
            </w:pPr>
            <w:r>
              <w:rPr>
                <w:rFonts w:hint="eastAsia" w:ascii="宋体" w:hAnsi="宋体" w:cs="宋体"/>
                <w:vertAlign w:val="baseline"/>
                <w:lang w:val="en-US" w:eastAsia="zh-CN"/>
              </w:rPr>
              <w:t>2</w:t>
            </w:r>
          </w:p>
        </w:tc>
        <w:tc>
          <w:tcPr>
            <w:tcW w:w="4020" w:type="dxa"/>
          </w:tcPr>
          <w:p w14:paraId="1F3C1556">
            <w:pPr>
              <w:keepNext w:val="0"/>
              <w:keepLines w:val="0"/>
              <w:pageBreakBefore w:val="0"/>
              <w:widowControl w:val="0"/>
              <w:overflowPunct/>
              <w:topLinePunct w:val="0"/>
              <w:bidi w:val="0"/>
              <w:spacing w:line="600" w:lineRule="exact"/>
              <w:jc w:val="center"/>
              <w:rPr>
                <w:rFonts w:hint="eastAsia" w:ascii="宋体" w:hAnsi="宋体" w:cs="宋体"/>
                <w:vertAlign w:val="baseline"/>
                <w:lang w:val="en-US" w:eastAsia="zh-CN"/>
              </w:rPr>
            </w:pPr>
          </w:p>
        </w:tc>
        <w:tc>
          <w:tcPr>
            <w:tcW w:w="2250" w:type="dxa"/>
          </w:tcPr>
          <w:p w14:paraId="626540B4">
            <w:pPr>
              <w:keepNext w:val="0"/>
              <w:keepLines w:val="0"/>
              <w:pageBreakBefore w:val="0"/>
              <w:widowControl w:val="0"/>
              <w:overflowPunct/>
              <w:topLinePunct w:val="0"/>
              <w:bidi w:val="0"/>
              <w:spacing w:line="600" w:lineRule="exact"/>
              <w:jc w:val="center"/>
              <w:rPr>
                <w:rFonts w:hint="eastAsia" w:ascii="宋体" w:hAnsi="宋体" w:cs="宋体"/>
                <w:vertAlign w:val="baseline"/>
                <w:lang w:val="en-US" w:eastAsia="zh-CN"/>
              </w:rPr>
            </w:pPr>
          </w:p>
        </w:tc>
      </w:tr>
      <w:tr w14:paraId="1BB37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5" w:type="dxa"/>
          </w:tcPr>
          <w:p w14:paraId="143AE637">
            <w:pPr>
              <w:keepNext w:val="0"/>
              <w:keepLines w:val="0"/>
              <w:pageBreakBefore w:val="0"/>
              <w:widowControl w:val="0"/>
              <w:overflowPunct/>
              <w:topLinePunct w:val="0"/>
              <w:bidi w:val="0"/>
              <w:spacing w:line="600" w:lineRule="exact"/>
              <w:jc w:val="center"/>
              <w:rPr>
                <w:rFonts w:hint="eastAsia" w:ascii="宋体" w:hAnsi="宋体" w:cs="宋体"/>
                <w:vertAlign w:val="baseline"/>
                <w:lang w:val="en-US" w:eastAsia="zh-CN"/>
              </w:rPr>
            </w:pPr>
          </w:p>
        </w:tc>
        <w:tc>
          <w:tcPr>
            <w:tcW w:w="4020" w:type="dxa"/>
          </w:tcPr>
          <w:p w14:paraId="2197CF6E">
            <w:pPr>
              <w:keepNext w:val="0"/>
              <w:keepLines w:val="0"/>
              <w:pageBreakBefore w:val="0"/>
              <w:widowControl w:val="0"/>
              <w:overflowPunct/>
              <w:topLinePunct w:val="0"/>
              <w:bidi w:val="0"/>
              <w:spacing w:line="600" w:lineRule="exact"/>
              <w:jc w:val="center"/>
              <w:rPr>
                <w:rFonts w:hint="eastAsia" w:ascii="宋体" w:hAnsi="宋体" w:cs="宋体"/>
                <w:vertAlign w:val="baseline"/>
                <w:lang w:val="en-US" w:eastAsia="zh-CN"/>
              </w:rPr>
            </w:pPr>
          </w:p>
        </w:tc>
        <w:tc>
          <w:tcPr>
            <w:tcW w:w="2250" w:type="dxa"/>
          </w:tcPr>
          <w:p w14:paraId="47973F92">
            <w:pPr>
              <w:keepNext w:val="0"/>
              <w:keepLines w:val="0"/>
              <w:pageBreakBefore w:val="0"/>
              <w:widowControl w:val="0"/>
              <w:overflowPunct/>
              <w:topLinePunct w:val="0"/>
              <w:bidi w:val="0"/>
              <w:spacing w:line="600" w:lineRule="exact"/>
              <w:jc w:val="center"/>
              <w:rPr>
                <w:rFonts w:hint="eastAsia" w:ascii="宋体" w:hAnsi="宋体" w:cs="宋体"/>
                <w:vertAlign w:val="baseline"/>
                <w:lang w:val="en-US" w:eastAsia="zh-CN"/>
              </w:rPr>
            </w:pPr>
          </w:p>
        </w:tc>
      </w:tr>
    </w:tbl>
    <w:p w14:paraId="2C3BC8AF">
      <w:pPr>
        <w:pStyle w:val="2"/>
        <w:keepNext w:val="0"/>
        <w:keepLines w:val="0"/>
        <w:pageBreakBefore w:val="0"/>
        <w:overflowPunct/>
        <w:topLinePunct w:val="0"/>
        <w:bidi w:val="0"/>
        <w:spacing w:line="600" w:lineRule="exact"/>
        <w:rPr>
          <w:rFonts w:hint="eastAsia" w:ascii="宋体" w:hAnsi="宋体" w:cs="宋体"/>
        </w:rPr>
      </w:pPr>
    </w:p>
    <w:p w14:paraId="77656075">
      <w:pPr>
        <w:pStyle w:val="2"/>
        <w:keepNext w:val="0"/>
        <w:keepLines w:val="0"/>
        <w:pageBreakBefore w:val="0"/>
        <w:overflowPunct/>
        <w:topLinePunct w:val="0"/>
        <w:bidi w:val="0"/>
        <w:spacing w:line="600" w:lineRule="exact"/>
        <w:rPr>
          <w:rFonts w:hint="eastAsia" w:ascii="宋体" w:hAnsi="宋体" w:cs="宋体"/>
        </w:rPr>
      </w:pPr>
    </w:p>
    <w:p w14:paraId="2BA197F7">
      <w:pPr>
        <w:pStyle w:val="2"/>
        <w:keepNext w:val="0"/>
        <w:keepLines w:val="0"/>
        <w:pageBreakBefore w:val="0"/>
        <w:overflowPunct/>
        <w:topLinePunct w:val="0"/>
        <w:bidi w:val="0"/>
        <w:spacing w:line="600" w:lineRule="exact"/>
        <w:rPr>
          <w:rFonts w:hint="eastAsia" w:ascii="宋体" w:hAnsi="宋体" w:cs="宋体"/>
        </w:rPr>
      </w:pPr>
    </w:p>
    <w:p w14:paraId="6070BFBC">
      <w:pPr>
        <w:keepNext w:val="0"/>
        <w:keepLines w:val="0"/>
        <w:pageBreakBefore w:val="0"/>
        <w:overflowPunct/>
        <w:topLinePunct w:val="0"/>
        <w:bidi w:val="0"/>
        <w:spacing w:line="600" w:lineRule="exact"/>
        <w:ind w:firstLine="5250" w:firstLineChars="2500"/>
        <w:jc w:val="left"/>
        <w:rPr>
          <w:rFonts w:hint="eastAsia" w:ascii="宋体" w:hAnsi="宋体" w:cs="宋体"/>
        </w:rPr>
      </w:pPr>
      <w:r>
        <w:rPr>
          <w:rFonts w:hint="eastAsia" w:ascii="宋体" w:hAnsi="宋体" w:cs="宋体"/>
        </w:rPr>
        <w:t>供</w:t>
      </w:r>
    </w:p>
    <w:p w14:paraId="2AFA8502">
      <w:pPr>
        <w:keepNext w:val="0"/>
        <w:keepLines w:val="0"/>
        <w:pageBreakBefore w:val="0"/>
        <w:overflowPunct/>
        <w:topLinePunct w:val="0"/>
        <w:bidi w:val="0"/>
        <w:spacing w:line="600" w:lineRule="exact"/>
        <w:jc w:val="left"/>
        <w:rPr>
          <w:rFonts w:hint="eastAsia" w:ascii="宋体" w:hAnsi="宋体" w:cs="宋体"/>
        </w:rPr>
      </w:pPr>
    </w:p>
    <w:p w14:paraId="1790BC6A">
      <w:pPr>
        <w:keepNext w:val="0"/>
        <w:keepLines w:val="0"/>
        <w:pageBreakBefore w:val="0"/>
        <w:overflowPunct/>
        <w:topLinePunct w:val="0"/>
        <w:bidi w:val="0"/>
        <w:spacing w:line="600" w:lineRule="exact"/>
        <w:ind w:firstLine="5250" w:firstLineChars="2500"/>
        <w:jc w:val="left"/>
        <w:rPr>
          <w:rFonts w:ascii="宋体" w:hAnsi="宋体" w:cs="宋体"/>
          <w:u w:val="single"/>
        </w:rPr>
      </w:pPr>
      <w:r>
        <w:rPr>
          <w:rFonts w:hint="eastAsia" w:ascii="宋体" w:hAnsi="宋体" w:eastAsia="宋体" w:cs="宋体"/>
          <w:lang w:val="en-US" w:eastAsia="zh-CN"/>
        </w:rPr>
        <w:t>供</w:t>
      </w:r>
      <w:r>
        <w:rPr>
          <w:rFonts w:hint="eastAsia" w:ascii="宋体" w:hAnsi="宋体" w:cs="宋体"/>
        </w:rPr>
        <w:t>应商（盖章）：</w:t>
      </w:r>
      <w:r>
        <w:rPr>
          <w:rFonts w:ascii="宋体" w:hAnsi="宋体" w:cs="宋体"/>
          <w:u w:val="single"/>
        </w:rPr>
        <w:t xml:space="preserve">        </w:t>
      </w:r>
    </w:p>
    <w:p w14:paraId="2A6DDC51">
      <w:pPr>
        <w:keepNext w:val="0"/>
        <w:keepLines w:val="0"/>
        <w:pageBreakBefore w:val="0"/>
        <w:overflowPunct/>
        <w:topLinePunct w:val="0"/>
        <w:bidi w:val="0"/>
        <w:spacing w:line="600" w:lineRule="exact"/>
        <w:ind w:firstLine="5250" w:firstLineChars="2500"/>
        <w:jc w:val="left"/>
      </w:pPr>
      <w:r>
        <w:rPr>
          <w:rFonts w:hint="eastAsia" w:ascii="宋体" w:hAnsi="宋体" w:cs="宋体"/>
        </w:rPr>
        <w:t>日期：</w:t>
      </w:r>
    </w:p>
    <w:p w14:paraId="585EF75E">
      <w:pPr>
        <w:pStyle w:val="3"/>
        <w:keepNext w:val="0"/>
        <w:keepLines w:val="0"/>
        <w:pageBreakBefore w:val="0"/>
        <w:overflowPunct/>
        <w:topLinePunct w:val="0"/>
        <w:bidi w:val="0"/>
        <w:spacing w:before="62" w:line="600" w:lineRule="exact"/>
        <w:ind w:firstLine="5376" w:firstLineChars="2800"/>
      </w:pPr>
      <w:r>
        <w:rPr>
          <w:spacing w:val="1"/>
        </w:rPr>
        <w:t>法定代表人或授权代表（签字）：</w:t>
      </w:r>
    </w:p>
    <w:p w14:paraId="68BEECBF">
      <w:pPr>
        <w:pStyle w:val="3"/>
        <w:keepNext w:val="0"/>
        <w:keepLines w:val="0"/>
        <w:pageBreakBefore w:val="0"/>
        <w:overflowPunct/>
        <w:topLinePunct w:val="0"/>
        <w:bidi w:val="0"/>
        <w:spacing w:before="1" w:line="600" w:lineRule="exact"/>
        <w:ind w:firstLine="5452" w:firstLineChars="2900"/>
      </w:pPr>
      <w:r>
        <w:rPr>
          <w:spacing w:val="-1"/>
        </w:rPr>
        <w:t>加盖公章</w:t>
      </w:r>
      <w:r>
        <w:rPr>
          <w:spacing w:val="-31"/>
        </w:rPr>
        <w:t xml:space="preserve"> </w:t>
      </w:r>
      <w:r>
        <w:rPr>
          <w:spacing w:val="-1"/>
        </w:rPr>
        <w:t>：</w:t>
      </w:r>
    </w:p>
    <w:p w14:paraId="16FD5B01">
      <w:pPr>
        <w:jc w:val="center"/>
      </w:pPr>
      <w:r>
        <w:rPr>
          <w:rFonts w:hint="eastAsia" w:eastAsia="宋体"/>
          <w:spacing w:val="-7"/>
          <w:lang w:val="en-US" w:eastAsia="zh-CN"/>
        </w:rPr>
        <w:t xml:space="preserve">                                                        </w:t>
      </w:r>
      <w:r>
        <w:rPr>
          <w:spacing w:val="-7"/>
        </w:rPr>
        <w:t>年</w:t>
      </w:r>
      <w:r>
        <w:rPr>
          <w:spacing w:val="32"/>
        </w:rPr>
        <w:t xml:space="preserve"> </w:t>
      </w:r>
      <w:r>
        <w:rPr>
          <w:rFonts w:hint="eastAsia" w:eastAsia="宋体"/>
          <w:spacing w:val="32"/>
          <w:lang w:val="en-US" w:eastAsia="zh-CN"/>
        </w:rPr>
        <w:t xml:space="preserve"> </w:t>
      </w:r>
      <w:r>
        <w:rPr>
          <w:spacing w:val="32"/>
        </w:rPr>
        <w:t xml:space="preserve"> </w:t>
      </w:r>
      <w:r>
        <w:rPr>
          <w:spacing w:val="-7"/>
        </w:rPr>
        <w:t>月</w:t>
      </w:r>
      <w:r>
        <w:rPr>
          <w:spacing w:val="16"/>
        </w:rPr>
        <w:t xml:space="preserve"> </w:t>
      </w:r>
      <w:r>
        <w:rPr>
          <w:rFonts w:hint="eastAsia" w:eastAsia="宋体"/>
          <w:spacing w:val="16"/>
          <w:lang w:val="en-US" w:eastAsia="zh-CN"/>
        </w:rPr>
        <w:t xml:space="preserve">  </w:t>
      </w:r>
      <w:r>
        <w:rPr>
          <w:spacing w:val="16"/>
        </w:rPr>
        <w:t xml:space="preserve"> </w:t>
      </w:r>
      <w:r>
        <w:rPr>
          <w:spacing w:val="-7"/>
        </w:rPr>
        <w:t>日</w:t>
      </w:r>
      <w:r>
        <w:br w:type="page"/>
      </w:r>
    </w:p>
    <w:p w14:paraId="3F77DD48">
      <w:pPr>
        <w:pStyle w:val="2"/>
        <w:sectPr>
          <w:footerReference r:id="rId16" w:type="default"/>
          <w:pgSz w:w="11900" w:h="16840"/>
          <w:pgMar w:top="2098" w:right="1531" w:bottom="1871" w:left="1531" w:header="0" w:footer="0" w:gutter="0"/>
          <w:pgNumType w:fmt="decimal"/>
          <w:cols w:space="0" w:num="1"/>
          <w:rtlGutter w:val="0"/>
          <w:docGrid w:linePitch="0" w:charSpace="0"/>
        </w:sectPr>
      </w:pPr>
    </w:p>
    <w:p w14:paraId="7F83CB7B">
      <w:pPr>
        <w:pStyle w:val="3"/>
        <w:keepNext w:val="0"/>
        <w:keepLines w:val="0"/>
        <w:pageBreakBefore w:val="0"/>
        <w:overflowPunct/>
        <w:topLinePunct w:val="0"/>
        <w:bidi w:val="0"/>
        <w:spacing w:before="38" w:line="600" w:lineRule="exact"/>
        <w:ind w:left="7"/>
      </w:pPr>
      <w:r>
        <w:rPr>
          <w:spacing w:val="-1"/>
        </w:rPr>
        <w:t>格式五：</w:t>
      </w:r>
    </w:p>
    <w:p w14:paraId="2F404393">
      <w:pPr>
        <w:pStyle w:val="3"/>
        <w:keepNext w:val="0"/>
        <w:keepLines w:val="0"/>
        <w:pageBreakBefore w:val="0"/>
        <w:overflowPunct/>
        <w:topLinePunct w:val="0"/>
        <w:bidi w:val="0"/>
        <w:spacing w:line="600" w:lineRule="exact"/>
        <w:ind w:left="4808"/>
      </w:pPr>
      <w:r>
        <w:t>授权委托书</w:t>
      </w:r>
    </w:p>
    <w:p w14:paraId="1236BDC6">
      <w:pPr>
        <w:pStyle w:val="3"/>
        <w:keepNext w:val="0"/>
        <w:keepLines w:val="0"/>
        <w:pageBreakBefore w:val="0"/>
        <w:overflowPunct/>
        <w:topLinePunct w:val="0"/>
        <w:bidi w:val="0"/>
        <w:spacing w:before="228" w:line="600" w:lineRule="exact"/>
        <w:ind w:firstLine="384" w:firstLineChars="200"/>
      </w:pPr>
      <w:r>
        <w:rPr>
          <w:spacing w:val="1"/>
        </w:rPr>
        <w:t>本人</w:t>
      </w:r>
      <w:r>
        <w:rPr>
          <w:spacing w:val="1"/>
          <w:u w:val="single" w:color="auto"/>
        </w:rPr>
        <w:t xml:space="preserve">                 </w:t>
      </w:r>
      <w:r>
        <w:rPr>
          <w:spacing w:val="1"/>
        </w:rPr>
        <w:t>（姓名）系</w:t>
      </w:r>
      <w:r>
        <w:rPr>
          <w:spacing w:val="1"/>
          <w:u w:val="single" w:color="auto"/>
        </w:rPr>
        <w:t xml:space="preserve">                 </w:t>
      </w:r>
      <w:r>
        <w:rPr>
          <w:spacing w:val="1"/>
        </w:rPr>
        <w:t>（供应商名称）的法定代表人，现委托</w:t>
      </w:r>
      <w:r>
        <w:rPr>
          <w:spacing w:val="1"/>
          <w:u w:val="single" w:color="auto"/>
        </w:rPr>
        <w:t xml:space="preserve">                 </w:t>
      </w:r>
      <w:r>
        <w:rPr>
          <w:spacing w:val="1"/>
        </w:rPr>
        <w:t>（姓</w:t>
      </w:r>
      <w:r>
        <w:rPr>
          <w:spacing w:val="2"/>
        </w:rPr>
        <w:t>名）为我方授权代表。授权代表根据授权，以我方名义签署、澄清确认</w:t>
      </w:r>
      <w:r>
        <w:rPr>
          <w:spacing w:val="1"/>
        </w:rPr>
        <w:t>、递</w:t>
      </w:r>
      <w:r>
        <w:rPr>
          <w:spacing w:val="-22"/>
        </w:rPr>
        <w:t xml:space="preserve"> </w:t>
      </w:r>
      <w:r>
        <w:rPr>
          <w:spacing w:val="1"/>
        </w:rPr>
        <w:t>交、撤回、修改采购项目响应文件、签订合同和处理有关事宜，其法律后果由我方承担。委托期限：</w:t>
      </w:r>
      <w:r>
        <w:rPr>
          <w:spacing w:val="1"/>
          <w:u w:val="single" w:color="auto"/>
        </w:rPr>
        <w:t xml:space="preserve">                 </w:t>
      </w:r>
      <w:r>
        <w:rPr>
          <w:spacing w:val="1"/>
        </w:rPr>
        <w:t>。</w:t>
      </w:r>
    </w:p>
    <w:p w14:paraId="4DA6604A">
      <w:pPr>
        <w:pStyle w:val="3"/>
        <w:keepNext w:val="0"/>
        <w:keepLines w:val="0"/>
        <w:pageBreakBefore w:val="0"/>
        <w:overflowPunct/>
        <w:topLinePunct w:val="0"/>
        <w:bidi w:val="0"/>
        <w:spacing w:before="18" w:line="600" w:lineRule="exact"/>
        <w:ind w:left="6"/>
      </w:pPr>
      <w:r>
        <w:rPr>
          <w:spacing w:val="1"/>
        </w:rPr>
        <w:t>授权代表无转委托权。</w:t>
      </w:r>
    </w:p>
    <w:p w14:paraId="0D0F0D22">
      <w:pPr>
        <w:pStyle w:val="3"/>
        <w:keepNext w:val="0"/>
        <w:keepLines w:val="0"/>
        <w:pageBreakBefore w:val="0"/>
        <w:overflowPunct/>
        <w:topLinePunct w:val="0"/>
        <w:bidi w:val="0"/>
        <w:spacing w:before="1" w:line="600" w:lineRule="exact"/>
        <w:ind w:left="489"/>
      </w:pPr>
      <w:r>
        <w:rPr>
          <w:spacing w:val="4"/>
        </w:rPr>
        <w:t>投</w:t>
      </w:r>
      <w:r>
        <w:rPr>
          <w:spacing w:val="-26"/>
        </w:rPr>
        <w:t xml:space="preserve"> </w:t>
      </w:r>
      <w:r>
        <w:rPr>
          <w:spacing w:val="4"/>
        </w:rPr>
        <w:t>标</w:t>
      </w:r>
      <w:r>
        <w:rPr>
          <w:spacing w:val="-24"/>
        </w:rPr>
        <w:t xml:space="preserve"> </w:t>
      </w:r>
      <w:r>
        <w:rPr>
          <w:spacing w:val="4"/>
        </w:rPr>
        <w:t>人</w:t>
      </w:r>
      <w:r>
        <w:rPr>
          <w:spacing w:val="-25"/>
        </w:rPr>
        <w:t>：</w:t>
      </w:r>
      <w:r>
        <w:rPr>
          <w:spacing w:val="1"/>
          <w:u w:val="single" w:color="auto"/>
        </w:rPr>
        <w:t xml:space="preserve">                 </w:t>
      </w:r>
      <w:r>
        <w:rPr>
          <w:spacing w:val="-25"/>
        </w:rPr>
        <w:t>（</w:t>
      </w:r>
      <w:r>
        <w:rPr>
          <w:spacing w:val="4"/>
        </w:rPr>
        <w:t>加盖公章）</w:t>
      </w:r>
    </w:p>
    <w:p w14:paraId="2CC000D0">
      <w:pPr>
        <w:pStyle w:val="3"/>
        <w:keepNext w:val="0"/>
        <w:keepLines w:val="0"/>
        <w:pageBreakBefore w:val="0"/>
        <w:overflowPunct/>
        <w:topLinePunct w:val="0"/>
        <w:bidi w:val="0"/>
        <w:spacing w:before="18" w:line="600" w:lineRule="exact"/>
        <w:ind w:left="488"/>
      </w:pPr>
      <w:r>
        <w:rPr>
          <w:spacing w:val="4"/>
        </w:rPr>
        <w:t>法定代表人</w:t>
      </w:r>
      <w:r>
        <w:rPr>
          <w:spacing w:val="-14"/>
        </w:rPr>
        <w:t>：</w:t>
      </w:r>
      <w:r>
        <w:rPr>
          <w:spacing w:val="1"/>
          <w:u w:val="single" w:color="auto"/>
        </w:rPr>
        <w:t xml:space="preserve">                 </w:t>
      </w:r>
      <w:r>
        <w:rPr>
          <w:spacing w:val="-14"/>
        </w:rPr>
        <w:t>（</w:t>
      </w:r>
      <w:r>
        <w:rPr>
          <w:spacing w:val="4"/>
        </w:rPr>
        <w:t>签字）</w:t>
      </w:r>
    </w:p>
    <w:p w14:paraId="4C98380D">
      <w:pPr>
        <w:pStyle w:val="3"/>
        <w:keepNext w:val="0"/>
        <w:keepLines w:val="0"/>
        <w:pageBreakBefore w:val="0"/>
        <w:overflowPunct/>
        <w:topLinePunct w:val="0"/>
        <w:bidi w:val="0"/>
        <w:spacing w:before="18" w:line="600" w:lineRule="exact"/>
        <w:ind w:left="486"/>
      </w:pPr>
      <w:r>
        <w:rPr>
          <w:spacing w:val="4"/>
        </w:rPr>
        <w:t>授权代表</w:t>
      </w:r>
      <w:r>
        <w:rPr>
          <w:spacing w:val="-13"/>
        </w:rPr>
        <w:t>：</w:t>
      </w:r>
      <w:r>
        <w:rPr>
          <w:spacing w:val="1"/>
          <w:u w:val="single" w:color="auto"/>
        </w:rPr>
        <w:t xml:space="preserve">                 </w:t>
      </w:r>
      <w:r>
        <w:rPr>
          <w:spacing w:val="-13"/>
        </w:rPr>
        <w:t>（</w:t>
      </w:r>
      <w:r>
        <w:rPr>
          <w:spacing w:val="4"/>
        </w:rPr>
        <w:t>签字）</w:t>
      </w:r>
    </w:p>
    <w:p w14:paraId="4D456FAA">
      <w:pPr>
        <w:keepNext w:val="0"/>
        <w:keepLines w:val="0"/>
        <w:pageBreakBefore w:val="0"/>
        <w:overflowPunct/>
        <w:topLinePunct w:val="0"/>
        <w:bidi w:val="0"/>
        <w:spacing w:before="32" w:line="600" w:lineRule="exact"/>
      </w:pPr>
    </w:p>
    <w:tbl>
      <w:tblPr>
        <w:tblStyle w:val="9"/>
        <w:tblW w:w="9379" w:type="dxa"/>
        <w:tblInd w:w="5" w:type="dxa"/>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shd w:val="clear" w:color="auto" w:fill="EEEEEE"/>
        <w:tblLayout w:type="fixed"/>
        <w:tblCellMar>
          <w:top w:w="0" w:type="dxa"/>
          <w:left w:w="0" w:type="dxa"/>
          <w:bottom w:w="0" w:type="dxa"/>
          <w:right w:w="0" w:type="dxa"/>
        </w:tblCellMar>
      </w:tblPr>
      <w:tblGrid>
        <w:gridCol w:w="4759"/>
        <w:gridCol w:w="4620"/>
      </w:tblGrid>
      <w:tr w14:paraId="55B467C4">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shd w:val="clear" w:color="auto" w:fill="EEEEEE"/>
          <w:tblCellMar>
            <w:top w:w="0" w:type="dxa"/>
            <w:left w:w="0" w:type="dxa"/>
            <w:bottom w:w="0" w:type="dxa"/>
            <w:right w:w="0" w:type="dxa"/>
          </w:tblCellMar>
        </w:tblPrEx>
        <w:trPr>
          <w:trHeight w:val="1503" w:hRule="atLeast"/>
        </w:trPr>
        <w:tc>
          <w:tcPr>
            <w:tcW w:w="4759" w:type="dxa"/>
            <w:shd w:val="clear" w:color="auto" w:fill="EEEEEE"/>
            <w:vAlign w:val="top"/>
          </w:tcPr>
          <w:p w14:paraId="5457E3B9">
            <w:pPr>
              <w:pStyle w:val="10"/>
              <w:keepNext w:val="0"/>
              <w:keepLines w:val="0"/>
              <w:pageBreakBefore w:val="0"/>
              <w:overflowPunct/>
              <w:topLinePunct w:val="0"/>
              <w:bidi w:val="0"/>
              <w:spacing w:before="77" w:line="600" w:lineRule="exact"/>
              <w:ind w:left="1588"/>
            </w:pPr>
            <w:r>
              <w:rPr>
                <w:color w:val="666666"/>
                <w:spacing w:val="12"/>
              </w:rPr>
              <w:t>法定代表人身份证扫描件</w:t>
            </w:r>
          </w:p>
          <w:p w14:paraId="4BFA64D8">
            <w:pPr>
              <w:keepNext w:val="0"/>
              <w:keepLines w:val="0"/>
              <w:pageBreakBefore w:val="0"/>
              <w:overflowPunct/>
              <w:topLinePunct w:val="0"/>
              <w:bidi w:val="0"/>
              <w:spacing w:line="600" w:lineRule="exact"/>
              <w:rPr>
                <w:rFonts w:ascii="Arial"/>
                <w:sz w:val="21"/>
              </w:rPr>
            </w:pPr>
          </w:p>
          <w:p w14:paraId="0B288A45">
            <w:pPr>
              <w:keepNext w:val="0"/>
              <w:keepLines w:val="0"/>
              <w:pageBreakBefore w:val="0"/>
              <w:overflowPunct/>
              <w:topLinePunct w:val="0"/>
              <w:bidi w:val="0"/>
              <w:spacing w:line="600" w:lineRule="exact"/>
              <w:rPr>
                <w:rFonts w:ascii="Arial"/>
                <w:sz w:val="21"/>
              </w:rPr>
            </w:pPr>
          </w:p>
          <w:p w14:paraId="68303416">
            <w:pPr>
              <w:pStyle w:val="10"/>
              <w:keepNext w:val="0"/>
              <w:keepLines w:val="0"/>
              <w:pageBreakBefore w:val="0"/>
              <w:overflowPunct/>
              <w:topLinePunct w:val="0"/>
              <w:bidi w:val="0"/>
              <w:spacing w:before="62" w:line="600" w:lineRule="exact"/>
              <w:ind w:left="2474"/>
            </w:pPr>
            <w:r>
              <w:rPr>
                <w:color w:val="666666"/>
                <w:spacing w:val="1"/>
              </w:rPr>
              <w:t>正面</w:t>
            </w:r>
          </w:p>
        </w:tc>
        <w:tc>
          <w:tcPr>
            <w:tcW w:w="4620" w:type="dxa"/>
            <w:shd w:val="clear" w:color="auto" w:fill="EEEEEE"/>
            <w:vAlign w:val="top"/>
          </w:tcPr>
          <w:p w14:paraId="075FA647">
            <w:pPr>
              <w:pStyle w:val="10"/>
              <w:keepNext w:val="0"/>
              <w:keepLines w:val="0"/>
              <w:pageBreakBefore w:val="0"/>
              <w:overflowPunct/>
              <w:topLinePunct w:val="0"/>
              <w:bidi w:val="0"/>
              <w:spacing w:before="173" w:line="600" w:lineRule="exact"/>
              <w:ind w:left="1474"/>
            </w:pPr>
            <w:r>
              <w:rPr>
                <w:color w:val="666666"/>
                <w:spacing w:val="12"/>
              </w:rPr>
              <w:t>法定代表人身份证扫描件</w:t>
            </w:r>
          </w:p>
          <w:p w14:paraId="25DF5DA4">
            <w:pPr>
              <w:keepNext w:val="0"/>
              <w:keepLines w:val="0"/>
              <w:pageBreakBefore w:val="0"/>
              <w:overflowPunct/>
              <w:topLinePunct w:val="0"/>
              <w:bidi w:val="0"/>
              <w:spacing w:line="600" w:lineRule="exact"/>
              <w:rPr>
                <w:rFonts w:ascii="Arial"/>
                <w:sz w:val="21"/>
              </w:rPr>
            </w:pPr>
          </w:p>
          <w:p w14:paraId="151EA9E9">
            <w:pPr>
              <w:pStyle w:val="10"/>
              <w:keepNext w:val="0"/>
              <w:keepLines w:val="0"/>
              <w:pageBreakBefore w:val="0"/>
              <w:overflowPunct/>
              <w:topLinePunct w:val="0"/>
              <w:bidi w:val="0"/>
              <w:spacing w:before="62" w:line="600" w:lineRule="exact"/>
              <w:ind w:left="2392"/>
            </w:pPr>
            <w:r>
              <w:rPr>
                <w:color w:val="666666"/>
                <w:spacing w:val="3"/>
              </w:rPr>
              <w:t>反面</w:t>
            </w:r>
          </w:p>
        </w:tc>
      </w:tr>
    </w:tbl>
    <w:tbl>
      <w:tblPr>
        <w:tblStyle w:val="9"/>
        <w:tblpPr w:leftFromText="180" w:rightFromText="180" w:vertAnchor="text" w:horzAnchor="page" w:tblpX="1569" w:tblpY="94"/>
        <w:tblOverlap w:val="never"/>
        <w:tblW w:w="9399" w:type="dxa"/>
        <w:tblInd w:w="0" w:type="dxa"/>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shd w:val="clear" w:color="auto" w:fill="EEEEEE"/>
        <w:tblLayout w:type="fixed"/>
        <w:tblCellMar>
          <w:top w:w="0" w:type="dxa"/>
          <w:left w:w="0" w:type="dxa"/>
          <w:bottom w:w="0" w:type="dxa"/>
          <w:right w:w="0" w:type="dxa"/>
        </w:tblCellMar>
      </w:tblPr>
      <w:tblGrid>
        <w:gridCol w:w="4694"/>
        <w:gridCol w:w="4705"/>
      </w:tblGrid>
      <w:tr w14:paraId="1744F7A0">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shd w:val="clear" w:color="auto" w:fill="EEEEEE"/>
          <w:tblCellMar>
            <w:top w:w="0" w:type="dxa"/>
            <w:left w:w="0" w:type="dxa"/>
            <w:bottom w:w="0" w:type="dxa"/>
            <w:right w:w="0" w:type="dxa"/>
          </w:tblCellMar>
        </w:tblPrEx>
        <w:trPr>
          <w:trHeight w:val="1266" w:hRule="atLeast"/>
        </w:trPr>
        <w:tc>
          <w:tcPr>
            <w:tcW w:w="4694" w:type="dxa"/>
            <w:shd w:val="clear" w:color="auto" w:fill="EEEEEE"/>
            <w:vAlign w:val="top"/>
          </w:tcPr>
          <w:p w14:paraId="655EF212">
            <w:pPr>
              <w:pStyle w:val="10"/>
              <w:keepNext w:val="0"/>
              <w:keepLines w:val="0"/>
              <w:pageBreakBefore w:val="0"/>
              <w:overflowPunct/>
              <w:topLinePunct w:val="0"/>
              <w:bidi w:val="0"/>
              <w:spacing w:before="77" w:line="600" w:lineRule="exact"/>
              <w:ind w:left="1611"/>
            </w:pPr>
            <w:r>
              <w:rPr>
                <w:color w:val="666666"/>
                <w:spacing w:val="12"/>
              </w:rPr>
              <w:t>授权代表身份证扫描件</w:t>
            </w:r>
          </w:p>
          <w:p w14:paraId="3185E3EA">
            <w:pPr>
              <w:keepNext w:val="0"/>
              <w:keepLines w:val="0"/>
              <w:pageBreakBefore w:val="0"/>
              <w:overflowPunct/>
              <w:topLinePunct w:val="0"/>
              <w:bidi w:val="0"/>
              <w:spacing w:line="600" w:lineRule="exact"/>
              <w:rPr>
                <w:rFonts w:ascii="Arial"/>
                <w:sz w:val="21"/>
              </w:rPr>
            </w:pPr>
          </w:p>
          <w:p w14:paraId="5FB084B8">
            <w:pPr>
              <w:keepNext w:val="0"/>
              <w:keepLines w:val="0"/>
              <w:pageBreakBefore w:val="0"/>
              <w:overflowPunct/>
              <w:topLinePunct w:val="0"/>
              <w:bidi w:val="0"/>
              <w:spacing w:line="600" w:lineRule="exact"/>
              <w:rPr>
                <w:rFonts w:ascii="Arial"/>
                <w:sz w:val="21"/>
              </w:rPr>
            </w:pPr>
          </w:p>
          <w:p w14:paraId="5DDEB41F">
            <w:pPr>
              <w:pStyle w:val="10"/>
              <w:keepNext w:val="0"/>
              <w:keepLines w:val="0"/>
              <w:pageBreakBefore w:val="0"/>
              <w:overflowPunct/>
              <w:topLinePunct w:val="0"/>
              <w:bidi w:val="0"/>
              <w:spacing w:before="62" w:line="600" w:lineRule="exact"/>
              <w:ind w:left="2395"/>
            </w:pPr>
            <w:r>
              <w:rPr>
                <w:color w:val="666666"/>
                <w:spacing w:val="1"/>
              </w:rPr>
              <w:t>正面</w:t>
            </w:r>
          </w:p>
        </w:tc>
        <w:tc>
          <w:tcPr>
            <w:tcW w:w="4705" w:type="dxa"/>
            <w:shd w:val="clear" w:color="auto" w:fill="EEEEEE"/>
            <w:vAlign w:val="top"/>
          </w:tcPr>
          <w:p w14:paraId="68BAF07B">
            <w:pPr>
              <w:pStyle w:val="10"/>
              <w:keepNext w:val="0"/>
              <w:keepLines w:val="0"/>
              <w:pageBreakBefore w:val="0"/>
              <w:overflowPunct/>
              <w:topLinePunct w:val="0"/>
              <w:bidi w:val="0"/>
              <w:spacing w:before="77" w:line="600" w:lineRule="exact"/>
              <w:ind w:left="1616"/>
            </w:pPr>
            <w:r>
              <w:rPr>
                <w:color w:val="666666"/>
                <w:spacing w:val="12"/>
              </w:rPr>
              <w:t>授权代表身份证扫描件</w:t>
            </w:r>
          </w:p>
          <w:p w14:paraId="01F8A533">
            <w:pPr>
              <w:keepNext w:val="0"/>
              <w:keepLines w:val="0"/>
              <w:pageBreakBefore w:val="0"/>
              <w:overflowPunct/>
              <w:topLinePunct w:val="0"/>
              <w:bidi w:val="0"/>
              <w:spacing w:line="600" w:lineRule="exact"/>
              <w:rPr>
                <w:rFonts w:ascii="Arial"/>
                <w:sz w:val="21"/>
              </w:rPr>
            </w:pPr>
          </w:p>
          <w:p w14:paraId="4EAF6DF5">
            <w:pPr>
              <w:keepNext w:val="0"/>
              <w:keepLines w:val="0"/>
              <w:pageBreakBefore w:val="0"/>
              <w:overflowPunct/>
              <w:topLinePunct w:val="0"/>
              <w:bidi w:val="0"/>
              <w:spacing w:line="600" w:lineRule="exact"/>
              <w:rPr>
                <w:rFonts w:ascii="Arial"/>
                <w:sz w:val="21"/>
              </w:rPr>
            </w:pPr>
          </w:p>
          <w:p w14:paraId="7D9DDD95">
            <w:pPr>
              <w:pStyle w:val="10"/>
              <w:keepNext w:val="0"/>
              <w:keepLines w:val="0"/>
              <w:pageBreakBefore w:val="0"/>
              <w:overflowPunct/>
              <w:topLinePunct w:val="0"/>
              <w:bidi w:val="0"/>
              <w:spacing w:before="62" w:line="600" w:lineRule="exact"/>
              <w:ind w:left="2398"/>
            </w:pPr>
            <w:r>
              <w:rPr>
                <w:color w:val="666666"/>
                <w:spacing w:val="3"/>
              </w:rPr>
              <w:t>反面</w:t>
            </w:r>
          </w:p>
        </w:tc>
      </w:tr>
    </w:tbl>
    <w:p w14:paraId="7B0D9101">
      <w:pPr>
        <w:keepNext w:val="0"/>
        <w:keepLines w:val="0"/>
        <w:pageBreakBefore w:val="0"/>
        <w:overflowPunct/>
        <w:topLinePunct w:val="0"/>
        <w:bidi w:val="0"/>
        <w:spacing w:line="600" w:lineRule="exact"/>
        <w:rPr>
          <w:rFonts w:ascii="Arial"/>
          <w:sz w:val="21"/>
        </w:rPr>
      </w:pPr>
    </w:p>
    <w:p w14:paraId="0E37DEB2">
      <w:pPr>
        <w:pStyle w:val="3"/>
        <w:keepNext w:val="0"/>
        <w:keepLines w:val="0"/>
        <w:pageBreakBefore w:val="0"/>
        <w:tabs>
          <w:tab w:val="left" w:pos="7875"/>
        </w:tabs>
        <w:overflowPunct/>
        <w:topLinePunct w:val="0"/>
        <w:bidi w:val="0"/>
        <w:spacing w:before="62" w:line="600" w:lineRule="exact"/>
        <w:jc w:val="right"/>
      </w:pPr>
      <w:r>
        <w:rPr>
          <w:spacing w:val="-88"/>
        </w:rPr>
        <w:t xml:space="preserve"> </w:t>
      </w:r>
      <w:r>
        <w:rPr>
          <w:spacing w:val="-7"/>
        </w:rPr>
        <w:t>年</w:t>
      </w:r>
      <w:r>
        <w:rPr>
          <w:rFonts w:hint="eastAsia"/>
          <w:spacing w:val="-7"/>
          <w:lang w:val="en-US" w:eastAsia="zh-CN"/>
        </w:rPr>
        <w:t xml:space="preserve">     </w:t>
      </w:r>
      <w:r>
        <w:rPr>
          <w:spacing w:val="-7"/>
        </w:rPr>
        <w:t>月</w:t>
      </w:r>
      <w:r>
        <w:rPr>
          <w:rFonts w:hint="eastAsia"/>
          <w:spacing w:val="-7"/>
          <w:lang w:val="en-US" w:eastAsia="zh-CN"/>
        </w:rPr>
        <w:t xml:space="preserve">    </w:t>
      </w:r>
      <w:r>
        <w:rPr>
          <w:spacing w:val="-52"/>
        </w:rPr>
        <w:t xml:space="preserve"> </w:t>
      </w:r>
      <w:r>
        <w:rPr>
          <w:spacing w:val="-7"/>
        </w:rPr>
        <w:t>日</w:t>
      </w:r>
    </w:p>
    <w:p w14:paraId="5CC2FC91">
      <w:pPr>
        <w:keepNext w:val="0"/>
        <w:keepLines w:val="0"/>
        <w:pageBreakBefore w:val="0"/>
        <w:overflowPunct/>
        <w:topLinePunct w:val="0"/>
        <w:bidi w:val="0"/>
        <w:spacing w:line="600" w:lineRule="exact"/>
        <w:sectPr>
          <w:footerReference r:id="rId17" w:type="default"/>
          <w:pgSz w:w="11900" w:h="16840"/>
          <w:pgMar w:top="2098" w:right="1531" w:bottom="1871" w:left="1531" w:header="0" w:footer="0" w:gutter="0"/>
          <w:pgNumType w:fmt="decimal"/>
          <w:cols w:space="0" w:num="1"/>
          <w:rtlGutter w:val="0"/>
          <w:docGrid w:linePitch="0" w:charSpace="0"/>
        </w:sectPr>
      </w:pPr>
    </w:p>
    <w:p w14:paraId="628EE9EE">
      <w:pPr>
        <w:pStyle w:val="3"/>
        <w:keepNext w:val="0"/>
        <w:keepLines w:val="0"/>
        <w:pageBreakBefore w:val="0"/>
        <w:overflowPunct/>
        <w:topLinePunct w:val="0"/>
        <w:bidi w:val="0"/>
        <w:spacing w:before="38" w:line="600" w:lineRule="exact"/>
      </w:pPr>
      <w:r>
        <w:rPr>
          <w:spacing w:val="-1"/>
        </w:rPr>
        <w:t>格式六：</w:t>
      </w:r>
    </w:p>
    <w:p w14:paraId="4EDBA8BE">
      <w:pPr>
        <w:pStyle w:val="3"/>
        <w:keepNext w:val="0"/>
        <w:keepLines w:val="0"/>
        <w:pageBreakBefore w:val="0"/>
        <w:overflowPunct/>
        <w:topLinePunct w:val="0"/>
        <w:bidi w:val="0"/>
        <w:spacing w:line="600" w:lineRule="exact"/>
        <w:jc w:val="center"/>
        <w:rPr>
          <w:rFonts w:hint="eastAsia" w:eastAsia="宋体"/>
          <w:lang w:eastAsia="zh-CN"/>
        </w:rPr>
      </w:pPr>
      <w:r>
        <w:rPr>
          <w:spacing w:val="-1"/>
        </w:rPr>
        <w:t>投标保证金</w:t>
      </w:r>
      <w:r>
        <w:rPr>
          <w:rFonts w:hint="eastAsia"/>
          <w:spacing w:val="-1"/>
          <w:lang w:eastAsia="zh-CN"/>
        </w:rPr>
        <w:t>（</w:t>
      </w:r>
      <w:r>
        <w:rPr>
          <w:rFonts w:hint="eastAsia"/>
          <w:spacing w:val="-1"/>
          <w:lang w:val="en-US" w:eastAsia="zh-CN"/>
        </w:rPr>
        <w:t>本项目无需缴纳保证金</w:t>
      </w:r>
      <w:r>
        <w:rPr>
          <w:rFonts w:hint="eastAsia"/>
          <w:spacing w:val="-1"/>
          <w:lang w:eastAsia="zh-CN"/>
        </w:rPr>
        <w:t>）</w:t>
      </w:r>
    </w:p>
    <w:p w14:paraId="42A4E570">
      <w:pPr>
        <w:pStyle w:val="3"/>
        <w:keepNext w:val="0"/>
        <w:keepLines w:val="0"/>
        <w:pageBreakBefore w:val="0"/>
        <w:overflowPunct/>
        <w:topLinePunct w:val="0"/>
        <w:bidi w:val="0"/>
        <w:spacing w:line="600" w:lineRule="exact"/>
        <w:ind w:left="480"/>
      </w:pPr>
      <w:r>
        <w:rPr>
          <w:spacing w:val="1"/>
        </w:rPr>
        <w:t>供应商应在此提供缴纳保证金的凭证的复印件。</w:t>
      </w:r>
    </w:p>
    <w:p w14:paraId="4D98D7E3">
      <w:pPr>
        <w:keepNext w:val="0"/>
        <w:keepLines w:val="0"/>
        <w:pageBreakBefore w:val="0"/>
        <w:overflowPunct/>
        <w:topLinePunct w:val="0"/>
        <w:bidi w:val="0"/>
        <w:spacing w:line="600" w:lineRule="exact"/>
        <w:sectPr>
          <w:footerReference r:id="rId18" w:type="default"/>
          <w:pgSz w:w="11900" w:h="16840"/>
          <w:pgMar w:top="2098" w:right="1531" w:bottom="1871" w:left="1531" w:header="0" w:footer="0" w:gutter="0"/>
          <w:pgNumType w:fmt="decimal"/>
          <w:cols w:space="0" w:num="1"/>
          <w:rtlGutter w:val="0"/>
          <w:docGrid w:linePitch="0" w:charSpace="0"/>
        </w:sectPr>
      </w:pPr>
    </w:p>
    <w:p w14:paraId="62084402">
      <w:pPr>
        <w:pStyle w:val="3"/>
        <w:keepNext w:val="0"/>
        <w:keepLines w:val="0"/>
        <w:pageBreakBefore w:val="0"/>
        <w:overflowPunct/>
        <w:topLinePunct w:val="0"/>
        <w:bidi w:val="0"/>
        <w:spacing w:before="38" w:line="600" w:lineRule="exact"/>
        <w:ind w:left="7"/>
      </w:pPr>
      <w:r>
        <w:rPr>
          <w:spacing w:val="-1"/>
        </w:rPr>
        <w:t>格式七：</w:t>
      </w:r>
    </w:p>
    <w:p w14:paraId="0A17C31D">
      <w:pPr>
        <w:pStyle w:val="3"/>
        <w:keepNext w:val="0"/>
        <w:keepLines w:val="0"/>
        <w:pageBreakBefore w:val="0"/>
        <w:overflowPunct/>
        <w:topLinePunct w:val="0"/>
        <w:bidi w:val="0"/>
        <w:spacing w:line="600" w:lineRule="exact"/>
        <w:jc w:val="center"/>
      </w:pPr>
      <w:r>
        <w:t>供应商基本情况表</w:t>
      </w:r>
    </w:p>
    <w:p w14:paraId="0A05E5D2">
      <w:pPr>
        <w:keepNext w:val="0"/>
        <w:keepLines w:val="0"/>
        <w:pageBreakBefore w:val="0"/>
        <w:overflowPunct/>
        <w:topLinePunct w:val="0"/>
        <w:bidi w:val="0"/>
        <w:spacing w:line="600" w:lineRule="exact"/>
      </w:pPr>
    </w:p>
    <w:tbl>
      <w:tblPr>
        <w:tblStyle w:val="9"/>
        <w:tblW w:w="8779" w:type="dxa"/>
        <w:tblInd w:w="5" w:type="dxa"/>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Layout w:type="fixed"/>
        <w:tblCellMar>
          <w:top w:w="0" w:type="dxa"/>
          <w:left w:w="0" w:type="dxa"/>
          <w:bottom w:w="0" w:type="dxa"/>
          <w:right w:w="0" w:type="dxa"/>
        </w:tblCellMar>
      </w:tblPr>
      <w:tblGrid>
        <w:gridCol w:w="2199"/>
        <w:gridCol w:w="2195"/>
        <w:gridCol w:w="2195"/>
        <w:gridCol w:w="2190"/>
      </w:tblGrid>
      <w:tr w14:paraId="00561D74">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366" w:hRule="atLeast"/>
        </w:trPr>
        <w:tc>
          <w:tcPr>
            <w:tcW w:w="2199" w:type="dxa"/>
            <w:vAlign w:val="top"/>
          </w:tcPr>
          <w:p w14:paraId="5AA05AF0">
            <w:pPr>
              <w:pStyle w:val="10"/>
              <w:keepNext w:val="0"/>
              <w:keepLines w:val="0"/>
              <w:pageBreakBefore w:val="0"/>
              <w:overflowPunct/>
              <w:topLinePunct w:val="0"/>
              <w:bidi w:val="0"/>
              <w:spacing w:before="76" w:line="600" w:lineRule="exact"/>
              <w:jc w:val="center"/>
            </w:pPr>
            <w:r>
              <w:rPr>
                <w:color w:val="666666"/>
              </w:rPr>
              <w:t>供应商名称</w:t>
            </w:r>
          </w:p>
        </w:tc>
        <w:tc>
          <w:tcPr>
            <w:tcW w:w="2195" w:type="dxa"/>
            <w:vAlign w:val="top"/>
          </w:tcPr>
          <w:p w14:paraId="6B8409FF">
            <w:pPr>
              <w:keepNext w:val="0"/>
              <w:keepLines w:val="0"/>
              <w:pageBreakBefore w:val="0"/>
              <w:overflowPunct/>
              <w:topLinePunct w:val="0"/>
              <w:bidi w:val="0"/>
              <w:spacing w:line="600" w:lineRule="exact"/>
              <w:jc w:val="center"/>
              <w:rPr>
                <w:rFonts w:ascii="Arial"/>
                <w:sz w:val="21"/>
              </w:rPr>
            </w:pPr>
          </w:p>
        </w:tc>
        <w:tc>
          <w:tcPr>
            <w:tcW w:w="2195" w:type="dxa"/>
            <w:vAlign w:val="top"/>
          </w:tcPr>
          <w:p w14:paraId="05508895">
            <w:pPr>
              <w:pStyle w:val="10"/>
              <w:keepNext w:val="0"/>
              <w:keepLines w:val="0"/>
              <w:pageBreakBefore w:val="0"/>
              <w:overflowPunct/>
              <w:topLinePunct w:val="0"/>
              <w:bidi w:val="0"/>
              <w:spacing w:before="76" w:line="600" w:lineRule="exact"/>
              <w:jc w:val="center"/>
            </w:pPr>
            <w:r>
              <w:rPr>
                <w:color w:val="666666"/>
                <w:spacing w:val="-1"/>
              </w:rPr>
              <w:t>注册资金</w:t>
            </w:r>
          </w:p>
        </w:tc>
        <w:tc>
          <w:tcPr>
            <w:tcW w:w="2190" w:type="dxa"/>
            <w:vAlign w:val="top"/>
          </w:tcPr>
          <w:p w14:paraId="5FBB6326">
            <w:pPr>
              <w:keepNext w:val="0"/>
              <w:keepLines w:val="0"/>
              <w:pageBreakBefore w:val="0"/>
              <w:overflowPunct/>
              <w:topLinePunct w:val="0"/>
              <w:bidi w:val="0"/>
              <w:spacing w:line="600" w:lineRule="exact"/>
              <w:jc w:val="center"/>
              <w:rPr>
                <w:rFonts w:ascii="Arial"/>
                <w:sz w:val="21"/>
              </w:rPr>
            </w:pPr>
          </w:p>
        </w:tc>
      </w:tr>
      <w:tr w14:paraId="6D4421E5">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361" w:hRule="atLeast"/>
        </w:trPr>
        <w:tc>
          <w:tcPr>
            <w:tcW w:w="2199" w:type="dxa"/>
            <w:shd w:val="clear" w:color="auto" w:fill="F7F7F7"/>
            <w:vAlign w:val="top"/>
          </w:tcPr>
          <w:p w14:paraId="1B4667EA">
            <w:pPr>
              <w:pStyle w:val="10"/>
              <w:keepNext w:val="0"/>
              <w:keepLines w:val="0"/>
              <w:pageBreakBefore w:val="0"/>
              <w:overflowPunct/>
              <w:topLinePunct w:val="0"/>
              <w:bidi w:val="0"/>
              <w:spacing w:before="72" w:line="600" w:lineRule="exact"/>
              <w:jc w:val="center"/>
            </w:pPr>
            <w:r>
              <w:rPr>
                <w:color w:val="666666"/>
                <w:spacing w:val="-1"/>
              </w:rPr>
              <w:t>注册地</w:t>
            </w:r>
          </w:p>
        </w:tc>
        <w:tc>
          <w:tcPr>
            <w:tcW w:w="2195" w:type="dxa"/>
            <w:shd w:val="clear" w:color="auto" w:fill="F7F7F7"/>
            <w:vAlign w:val="top"/>
          </w:tcPr>
          <w:p w14:paraId="39D345D6">
            <w:pPr>
              <w:keepNext w:val="0"/>
              <w:keepLines w:val="0"/>
              <w:pageBreakBefore w:val="0"/>
              <w:overflowPunct/>
              <w:topLinePunct w:val="0"/>
              <w:bidi w:val="0"/>
              <w:spacing w:line="600" w:lineRule="exact"/>
              <w:jc w:val="center"/>
              <w:rPr>
                <w:rFonts w:ascii="Arial"/>
                <w:sz w:val="21"/>
              </w:rPr>
            </w:pPr>
          </w:p>
        </w:tc>
        <w:tc>
          <w:tcPr>
            <w:tcW w:w="2195" w:type="dxa"/>
            <w:shd w:val="clear" w:color="auto" w:fill="F7F7F7"/>
            <w:vAlign w:val="top"/>
          </w:tcPr>
          <w:p w14:paraId="5A73CAB3">
            <w:pPr>
              <w:pStyle w:val="10"/>
              <w:keepNext w:val="0"/>
              <w:keepLines w:val="0"/>
              <w:pageBreakBefore w:val="0"/>
              <w:overflowPunct/>
              <w:topLinePunct w:val="0"/>
              <w:bidi w:val="0"/>
              <w:spacing w:before="72" w:line="600" w:lineRule="exact"/>
              <w:jc w:val="center"/>
            </w:pPr>
            <w:r>
              <w:rPr>
                <w:color w:val="666666"/>
                <w:spacing w:val="-1"/>
              </w:rPr>
              <w:t>注册时间</w:t>
            </w:r>
          </w:p>
        </w:tc>
        <w:tc>
          <w:tcPr>
            <w:tcW w:w="2190" w:type="dxa"/>
            <w:shd w:val="clear" w:color="auto" w:fill="F7F7F7"/>
            <w:vAlign w:val="top"/>
          </w:tcPr>
          <w:p w14:paraId="463BC571">
            <w:pPr>
              <w:keepNext w:val="0"/>
              <w:keepLines w:val="0"/>
              <w:pageBreakBefore w:val="0"/>
              <w:overflowPunct/>
              <w:topLinePunct w:val="0"/>
              <w:bidi w:val="0"/>
              <w:spacing w:line="600" w:lineRule="exact"/>
              <w:jc w:val="center"/>
              <w:rPr>
                <w:rFonts w:ascii="Arial"/>
                <w:sz w:val="21"/>
              </w:rPr>
            </w:pPr>
          </w:p>
        </w:tc>
      </w:tr>
      <w:tr w14:paraId="2DDC7972">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361" w:hRule="atLeast"/>
        </w:trPr>
        <w:tc>
          <w:tcPr>
            <w:tcW w:w="2199" w:type="dxa"/>
            <w:vAlign w:val="top"/>
          </w:tcPr>
          <w:p w14:paraId="635B0816">
            <w:pPr>
              <w:pStyle w:val="10"/>
              <w:keepNext w:val="0"/>
              <w:keepLines w:val="0"/>
              <w:pageBreakBefore w:val="0"/>
              <w:overflowPunct/>
              <w:topLinePunct w:val="0"/>
              <w:bidi w:val="0"/>
              <w:spacing w:before="74" w:line="600" w:lineRule="exact"/>
              <w:jc w:val="center"/>
            </w:pPr>
            <w:r>
              <w:rPr>
                <w:color w:val="666666"/>
              </w:rPr>
              <w:t>法定代表人</w:t>
            </w:r>
          </w:p>
        </w:tc>
        <w:tc>
          <w:tcPr>
            <w:tcW w:w="2195" w:type="dxa"/>
            <w:vAlign w:val="top"/>
          </w:tcPr>
          <w:p w14:paraId="7311D33B">
            <w:pPr>
              <w:keepNext w:val="0"/>
              <w:keepLines w:val="0"/>
              <w:pageBreakBefore w:val="0"/>
              <w:overflowPunct/>
              <w:topLinePunct w:val="0"/>
              <w:bidi w:val="0"/>
              <w:spacing w:line="600" w:lineRule="exact"/>
              <w:jc w:val="center"/>
              <w:rPr>
                <w:rFonts w:ascii="Arial"/>
                <w:sz w:val="21"/>
              </w:rPr>
            </w:pPr>
          </w:p>
        </w:tc>
        <w:tc>
          <w:tcPr>
            <w:tcW w:w="2195" w:type="dxa"/>
            <w:vAlign w:val="top"/>
          </w:tcPr>
          <w:p w14:paraId="0D09A59F">
            <w:pPr>
              <w:pStyle w:val="10"/>
              <w:keepNext w:val="0"/>
              <w:keepLines w:val="0"/>
              <w:pageBreakBefore w:val="0"/>
              <w:overflowPunct/>
              <w:topLinePunct w:val="0"/>
              <w:bidi w:val="0"/>
              <w:spacing w:before="74" w:line="600" w:lineRule="exact"/>
              <w:jc w:val="center"/>
            </w:pPr>
            <w:r>
              <w:rPr>
                <w:color w:val="666666"/>
                <w:spacing w:val="-1"/>
              </w:rPr>
              <w:t>联系电话</w:t>
            </w:r>
          </w:p>
        </w:tc>
        <w:tc>
          <w:tcPr>
            <w:tcW w:w="2190" w:type="dxa"/>
            <w:vAlign w:val="top"/>
          </w:tcPr>
          <w:p w14:paraId="117F0D9F">
            <w:pPr>
              <w:keepNext w:val="0"/>
              <w:keepLines w:val="0"/>
              <w:pageBreakBefore w:val="0"/>
              <w:overflowPunct/>
              <w:topLinePunct w:val="0"/>
              <w:bidi w:val="0"/>
              <w:spacing w:line="600" w:lineRule="exact"/>
              <w:jc w:val="center"/>
              <w:rPr>
                <w:rFonts w:ascii="Arial"/>
                <w:sz w:val="21"/>
              </w:rPr>
            </w:pPr>
          </w:p>
        </w:tc>
      </w:tr>
      <w:tr w14:paraId="48FE1693">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361" w:hRule="atLeast"/>
        </w:trPr>
        <w:tc>
          <w:tcPr>
            <w:tcW w:w="2199" w:type="dxa"/>
            <w:shd w:val="clear" w:color="auto" w:fill="F7F7F7"/>
            <w:vAlign w:val="top"/>
          </w:tcPr>
          <w:p w14:paraId="5B21F6F3">
            <w:pPr>
              <w:pStyle w:val="10"/>
              <w:keepNext w:val="0"/>
              <w:keepLines w:val="0"/>
              <w:pageBreakBefore w:val="0"/>
              <w:overflowPunct/>
              <w:topLinePunct w:val="0"/>
              <w:bidi w:val="0"/>
              <w:spacing w:before="75" w:line="600" w:lineRule="exact"/>
              <w:jc w:val="center"/>
            </w:pPr>
            <w:r>
              <w:rPr>
                <w:color w:val="666666"/>
              </w:rPr>
              <w:t>技术负责人</w:t>
            </w:r>
          </w:p>
        </w:tc>
        <w:tc>
          <w:tcPr>
            <w:tcW w:w="2195" w:type="dxa"/>
            <w:shd w:val="clear" w:color="auto" w:fill="F7F7F7"/>
            <w:vAlign w:val="top"/>
          </w:tcPr>
          <w:p w14:paraId="34D7459A">
            <w:pPr>
              <w:keepNext w:val="0"/>
              <w:keepLines w:val="0"/>
              <w:pageBreakBefore w:val="0"/>
              <w:overflowPunct/>
              <w:topLinePunct w:val="0"/>
              <w:bidi w:val="0"/>
              <w:spacing w:line="600" w:lineRule="exact"/>
              <w:jc w:val="center"/>
              <w:rPr>
                <w:rFonts w:ascii="Arial"/>
                <w:sz w:val="21"/>
              </w:rPr>
            </w:pPr>
          </w:p>
        </w:tc>
        <w:tc>
          <w:tcPr>
            <w:tcW w:w="2195" w:type="dxa"/>
            <w:shd w:val="clear" w:color="auto" w:fill="F7F7F7"/>
            <w:vAlign w:val="top"/>
          </w:tcPr>
          <w:p w14:paraId="32BE6737">
            <w:pPr>
              <w:pStyle w:val="10"/>
              <w:keepNext w:val="0"/>
              <w:keepLines w:val="0"/>
              <w:pageBreakBefore w:val="0"/>
              <w:overflowPunct/>
              <w:topLinePunct w:val="0"/>
              <w:bidi w:val="0"/>
              <w:spacing w:before="75" w:line="600" w:lineRule="exact"/>
              <w:jc w:val="center"/>
            </w:pPr>
            <w:r>
              <w:rPr>
                <w:color w:val="666666"/>
                <w:spacing w:val="-1"/>
              </w:rPr>
              <w:t>联系电话</w:t>
            </w:r>
          </w:p>
        </w:tc>
        <w:tc>
          <w:tcPr>
            <w:tcW w:w="2190" w:type="dxa"/>
            <w:shd w:val="clear" w:color="auto" w:fill="F7F7F7"/>
            <w:vAlign w:val="top"/>
          </w:tcPr>
          <w:p w14:paraId="6FA79C59">
            <w:pPr>
              <w:keepNext w:val="0"/>
              <w:keepLines w:val="0"/>
              <w:pageBreakBefore w:val="0"/>
              <w:overflowPunct/>
              <w:topLinePunct w:val="0"/>
              <w:bidi w:val="0"/>
              <w:spacing w:line="600" w:lineRule="exact"/>
              <w:jc w:val="center"/>
              <w:rPr>
                <w:rFonts w:ascii="Arial"/>
                <w:sz w:val="21"/>
              </w:rPr>
            </w:pPr>
          </w:p>
        </w:tc>
      </w:tr>
      <w:tr w14:paraId="79B56939">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361" w:hRule="atLeast"/>
        </w:trPr>
        <w:tc>
          <w:tcPr>
            <w:tcW w:w="2199" w:type="dxa"/>
            <w:vAlign w:val="top"/>
          </w:tcPr>
          <w:p w14:paraId="49C6B285">
            <w:pPr>
              <w:pStyle w:val="10"/>
              <w:keepNext w:val="0"/>
              <w:keepLines w:val="0"/>
              <w:pageBreakBefore w:val="0"/>
              <w:overflowPunct/>
              <w:topLinePunct w:val="0"/>
              <w:bidi w:val="0"/>
              <w:spacing w:before="76" w:line="600" w:lineRule="exact"/>
              <w:jc w:val="center"/>
            </w:pPr>
            <w:r>
              <w:rPr>
                <w:color w:val="666666"/>
                <w:spacing w:val="-1"/>
              </w:rPr>
              <w:t>开户银行</w:t>
            </w:r>
          </w:p>
        </w:tc>
        <w:tc>
          <w:tcPr>
            <w:tcW w:w="6580" w:type="dxa"/>
            <w:gridSpan w:val="3"/>
            <w:vAlign w:val="top"/>
          </w:tcPr>
          <w:p w14:paraId="5B0A8598">
            <w:pPr>
              <w:keepNext w:val="0"/>
              <w:keepLines w:val="0"/>
              <w:pageBreakBefore w:val="0"/>
              <w:overflowPunct/>
              <w:topLinePunct w:val="0"/>
              <w:bidi w:val="0"/>
              <w:spacing w:line="600" w:lineRule="exact"/>
              <w:jc w:val="center"/>
              <w:rPr>
                <w:rFonts w:ascii="Arial"/>
                <w:sz w:val="21"/>
              </w:rPr>
            </w:pPr>
          </w:p>
        </w:tc>
      </w:tr>
      <w:tr w14:paraId="6A239BAC">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361" w:hRule="atLeast"/>
        </w:trPr>
        <w:tc>
          <w:tcPr>
            <w:tcW w:w="2199" w:type="dxa"/>
            <w:shd w:val="clear" w:color="auto" w:fill="F7F7F7"/>
            <w:vAlign w:val="top"/>
          </w:tcPr>
          <w:p w14:paraId="3766057F">
            <w:pPr>
              <w:pStyle w:val="10"/>
              <w:keepNext w:val="0"/>
              <w:keepLines w:val="0"/>
              <w:pageBreakBefore w:val="0"/>
              <w:overflowPunct/>
              <w:topLinePunct w:val="0"/>
              <w:bidi w:val="0"/>
              <w:spacing w:before="77" w:line="600" w:lineRule="exact"/>
              <w:jc w:val="center"/>
            </w:pPr>
            <w:r>
              <w:rPr>
                <w:color w:val="666666"/>
              </w:rPr>
              <w:t>开户银行账号</w:t>
            </w:r>
          </w:p>
        </w:tc>
        <w:tc>
          <w:tcPr>
            <w:tcW w:w="6580" w:type="dxa"/>
            <w:gridSpan w:val="3"/>
            <w:shd w:val="clear" w:color="auto" w:fill="F7F7F7"/>
            <w:vAlign w:val="top"/>
          </w:tcPr>
          <w:p w14:paraId="39A39E23">
            <w:pPr>
              <w:keepNext w:val="0"/>
              <w:keepLines w:val="0"/>
              <w:pageBreakBefore w:val="0"/>
              <w:overflowPunct/>
              <w:topLinePunct w:val="0"/>
              <w:bidi w:val="0"/>
              <w:spacing w:line="600" w:lineRule="exact"/>
              <w:jc w:val="center"/>
              <w:rPr>
                <w:rFonts w:ascii="Arial"/>
                <w:sz w:val="21"/>
              </w:rPr>
            </w:pPr>
          </w:p>
        </w:tc>
      </w:tr>
      <w:tr w14:paraId="2231E7E9">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361" w:hRule="atLeast"/>
        </w:trPr>
        <w:tc>
          <w:tcPr>
            <w:tcW w:w="8779" w:type="dxa"/>
            <w:gridSpan w:val="4"/>
            <w:vAlign w:val="top"/>
          </w:tcPr>
          <w:p w14:paraId="7E03EDC7">
            <w:pPr>
              <w:pStyle w:val="10"/>
              <w:keepNext w:val="0"/>
              <w:keepLines w:val="0"/>
              <w:pageBreakBefore w:val="0"/>
              <w:overflowPunct/>
              <w:topLinePunct w:val="0"/>
              <w:bidi w:val="0"/>
              <w:spacing w:before="78" w:line="600" w:lineRule="exact"/>
              <w:ind w:left="71"/>
            </w:pPr>
            <w:r>
              <w:rPr>
                <w:color w:val="666666"/>
                <w:spacing w:val="-1"/>
              </w:rPr>
              <w:t>主营范围：</w:t>
            </w:r>
          </w:p>
        </w:tc>
      </w:tr>
      <w:tr w14:paraId="5D293154">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366" w:hRule="atLeast"/>
        </w:trPr>
        <w:tc>
          <w:tcPr>
            <w:tcW w:w="8779" w:type="dxa"/>
            <w:gridSpan w:val="4"/>
            <w:shd w:val="clear" w:color="auto" w:fill="F7F7F7"/>
            <w:vAlign w:val="top"/>
          </w:tcPr>
          <w:p w14:paraId="7942432D">
            <w:pPr>
              <w:pStyle w:val="10"/>
              <w:keepNext w:val="0"/>
              <w:keepLines w:val="0"/>
              <w:pageBreakBefore w:val="0"/>
              <w:overflowPunct/>
              <w:topLinePunct w:val="0"/>
              <w:bidi w:val="0"/>
              <w:spacing w:before="79" w:line="600" w:lineRule="exact"/>
              <w:ind w:left="72"/>
            </w:pPr>
            <w:r>
              <w:rPr>
                <w:color w:val="666666"/>
                <w:spacing w:val="-1"/>
              </w:rPr>
              <w:t>企业资质：</w:t>
            </w:r>
          </w:p>
        </w:tc>
      </w:tr>
    </w:tbl>
    <w:p w14:paraId="21AC0861">
      <w:pPr>
        <w:keepNext w:val="0"/>
        <w:keepLines w:val="0"/>
        <w:pageBreakBefore w:val="0"/>
        <w:overflowPunct/>
        <w:topLinePunct w:val="0"/>
        <w:bidi w:val="0"/>
        <w:spacing w:line="600" w:lineRule="exact"/>
        <w:rPr>
          <w:rFonts w:ascii="Arial"/>
          <w:sz w:val="21"/>
        </w:rPr>
      </w:pPr>
    </w:p>
    <w:p w14:paraId="00651A0D">
      <w:pPr>
        <w:keepNext w:val="0"/>
        <w:keepLines w:val="0"/>
        <w:pageBreakBefore w:val="0"/>
        <w:overflowPunct/>
        <w:topLinePunct w:val="0"/>
        <w:bidi w:val="0"/>
        <w:spacing w:line="600" w:lineRule="exact"/>
        <w:rPr>
          <w:rFonts w:ascii="Arial" w:hAnsi="Arial" w:eastAsia="Arial" w:cs="Arial"/>
          <w:sz w:val="21"/>
          <w:szCs w:val="21"/>
        </w:rPr>
        <w:sectPr>
          <w:footerReference r:id="rId19" w:type="default"/>
          <w:pgSz w:w="11900" w:h="16840"/>
          <w:pgMar w:top="2098" w:right="1531" w:bottom="1871" w:left="1531" w:header="0" w:footer="0" w:gutter="0"/>
          <w:pgNumType w:fmt="decimal"/>
          <w:cols w:space="0" w:num="1"/>
          <w:rtlGutter w:val="0"/>
          <w:docGrid w:linePitch="0" w:charSpace="0"/>
        </w:sectPr>
      </w:pPr>
    </w:p>
    <w:p w14:paraId="6CED21B5">
      <w:pPr>
        <w:pStyle w:val="3"/>
        <w:keepNext w:val="0"/>
        <w:keepLines w:val="0"/>
        <w:pageBreakBefore w:val="0"/>
        <w:overflowPunct/>
        <w:topLinePunct w:val="0"/>
        <w:bidi w:val="0"/>
        <w:spacing w:before="38" w:line="600" w:lineRule="exact"/>
      </w:pPr>
      <w:r>
        <w:rPr>
          <w:spacing w:val="5"/>
        </w:rPr>
        <w:t>格式八：</w:t>
      </w:r>
    </w:p>
    <w:p w14:paraId="1550F3EE">
      <w:pPr>
        <w:pStyle w:val="3"/>
        <w:keepNext w:val="0"/>
        <w:keepLines w:val="0"/>
        <w:pageBreakBefore w:val="0"/>
        <w:overflowPunct/>
        <w:topLinePunct w:val="0"/>
        <w:bidi w:val="0"/>
        <w:spacing w:line="600" w:lineRule="exact"/>
        <w:jc w:val="center"/>
      </w:pPr>
      <w:r>
        <w:rPr>
          <w:spacing w:val="1"/>
        </w:rPr>
        <w:t>提供具有独立承担民事责任的能力的证明材料</w:t>
      </w:r>
    </w:p>
    <w:p w14:paraId="7C517B63">
      <w:pPr>
        <w:keepNext w:val="0"/>
        <w:keepLines w:val="0"/>
        <w:pageBreakBefore w:val="0"/>
        <w:overflowPunct/>
        <w:topLinePunct w:val="0"/>
        <w:bidi w:val="0"/>
        <w:spacing w:line="600" w:lineRule="exact"/>
        <w:sectPr>
          <w:footerReference r:id="rId20" w:type="default"/>
          <w:pgSz w:w="11900" w:h="16840"/>
          <w:pgMar w:top="2098" w:right="1531" w:bottom="1871" w:left="1531" w:header="0" w:footer="0" w:gutter="0"/>
          <w:pgNumType w:fmt="decimal"/>
          <w:cols w:space="0" w:num="1"/>
          <w:rtlGutter w:val="0"/>
          <w:docGrid w:linePitch="0" w:charSpace="0"/>
        </w:sectPr>
      </w:pPr>
    </w:p>
    <w:p w14:paraId="0EE6172B">
      <w:pPr>
        <w:pStyle w:val="3"/>
        <w:keepNext w:val="0"/>
        <w:keepLines w:val="0"/>
        <w:pageBreakBefore w:val="0"/>
        <w:overflowPunct/>
        <w:topLinePunct w:val="0"/>
        <w:bidi w:val="0"/>
        <w:spacing w:before="38" w:line="600" w:lineRule="exact"/>
      </w:pPr>
      <w:r>
        <w:rPr>
          <w:spacing w:val="5"/>
        </w:rPr>
        <w:t>格式九：</w:t>
      </w:r>
    </w:p>
    <w:p w14:paraId="0AB6A451">
      <w:pPr>
        <w:pStyle w:val="3"/>
        <w:keepNext w:val="0"/>
        <w:keepLines w:val="0"/>
        <w:pageBreakBefore w:val="0"/>
        <w:overflowPunct/>
        <w:topLinePunct w:val="0"/>
        <w:bidi w:val="0"/>
        <w:spacing w:line="600" w:lineRule="exact"/>
        <w:jc w:val="center"/>
      </w:pPr>
      <w:r>
        <w:rPr>
          <w:spacing w:val="1"/>
        </w:rPr>
        <w:t>提供具有良好的商业信誉和健全的财务会计制度的证明材料</w:t>
      </w:r>
    </w:p>
    <w:p w14:paraId="1F92D545">
      <w:pPr>
        <w:keepNext w:val="0"/>
        <w:keepLines w:val="0"/>
        <w:pageBreakBefore w:val="0"/>
        <w:overflowPunct/>
        <w:topLinePunct w:val="0"/>
        <w:bidi w:val="0"/>
        <w:spacing w:line="600" w:lineRule="exact"/>
        <w:sectPr>
          <w:footerReference r:id="rId21" w:type="default"/>
          <w:pgSz w:w="11900" w:h="16840"/>
          <w:pgMar w:top="2098" w:right="1531" w:bottom="1871" w:left="1531" w:header="0" w:footer="0" w:gutter="0"/>
          <w:pgNumType w:fmt="decimal"/>
          <w:cols w:space="0" w:num="1"/>
          <w:rtlGutter w:val="0"/>
          <w:docGrid w:linePitch="0" w:charSpace="0"/>
        </w:sectPr>
      </w:pPr>
    </w:p>
    <w:p w14:paraId="4D0DF9C4">
      <w:pPr>
        <w:pStyle w:val="3"/>
        <w:keepNext w:val="0"/>
        <w:keepLines w:val="0"/>
        <w:pageBreakBefore w:val="0"/>
        <w:overflowPunct/>
        <w:topLinePunct w:val="0"/>
        <w:bidi w:val="0"/>
        <w:spacing w:before="38" w:line="600" w:lineRule="exact"/>
      </w:pPr>
      <w:r>
        <w:rPr>
          <w:spacing w:val="5"/>
        </w:rPr>
        <w:t>格式十：</w:t>
      </w:r>
    </w:p>
    <w:p w14:paraId="36DE97CA">
      <w:pPr>
        <w:pStyle w:val="3"/>
        <w:keepNext w:val="0"/>
        <w:keepLines w:val="0"/>
        <w:pageBreakBefore w:val="0"/>
        <w:overflowPunct/>
        <w:topLinePunct w:val="0"/>
        <w:bidi w:val="0"/>
        <w:spacing w:line="600" w:lineRule="exact"/>
        <w:jc w:val="center"/>
      </w:pPr>
      <w:r>
        <w:rPr>
          <w:spacing w:val="1"/>
        </w:rPr>
        <w:t>提供依法缴纳税收和社会保障资金的良好记录</w:t>
      </w:r>
    </w:p>
    <w:p w14:paraId="6BB0FE31">
      <w:pPr>
        <w:keepNext w:val="0"/>
        <w:keepLines w:val="0"/>
        <w:pageBreakBefore w:val="0"/>
        <w:overflowPunct/>
        <w:topLinePunct w:val="0"/>
        <w:bidi w:val="0"/>
        <w:spacing w:line="600" w:lineRule="exact"/>
        <w:sectPr>
          <w:footerReference r:id="rId22" w:type="default"/>
          <w:pgSz w:w="11900" w:h="16840"/>
          <w:pgMar w:top="2098" w:right="1531" w:bottom="1871" w:left="1531" w:header="0" w:footer="0" w:gutter="0"/>
          <w:pgNumType w:fmt="decimal"/>
          <w:cols w:space="0" w:num="1"/>
          <w:rtlGutter w:val="0"/>
          <w:docGrid w:linePitch="0" w:charSpace="0"/>
        </w:sectPr>
      </w:pPr>
    </w:p>
    <w:p w14:paraId="6EC3A72B">
      <w:pPr>
        <w:pStyle w:val="3"/>
        <w:keepNext w:val="0"/>
        <w:keepLines w:val="0"/>
        <w:pageBreakBefore w:val="0"/>
        <w:overflowPunct/>
        <w:topLinePunct w:val="0"/>
        <w:bidi w:val="0"/>
        <w:spacing w:before="38" w:line="600" w:lineRule="exact"/>
      </w:pPr>
      <w:r>
        <w:rPr>
          <w:spacing w:val="7"/>
        </w:rPr>
        <w:t>格式十一：</w:t>
      </w:r>
    </w:p>
    <w:p w14:paraId="234A0FDA">
      <w:pPr>
        <w:pStyle w:val="3"/>
        <w:keepNext w:val="0"/>
        <w:keepLines w:val="0"/>
        <w:pageBreakBefore w:val="0"/>
        <w:overflowPunct/>
        <w:topLinePunct w:val="0"/>
        <w:bidi w:val="0"/>
        <w:spacing w:line="600" w:lineRule="exact"/>
        <w:ind w:right="2136"/>
        <w:jc w:val="center"/>
        <w:rPr>
          <w:spacing w:val="9"/>
        </w:rPr>
      </w:pPr>
      <w:r>
        <w:rPr>
          <w:rFonts w:hint="eastAsia"/>
          <w:spacing w:val="1"/>
          <w:lang w:val="en-US" w:eastAsia="zh-CN"/>
        </w:rPr>
        <w:t xml:space="preserve">                      </w:t>
      </w:r>
      <w:r>
        <w:rPr>
          <w:spacing w:val="1"/>
        </w:rPr>
        <w:t>具有履行合同所必须的设备和专业技术能力的声明</w:t>
      </w:r>
    </w:p>
    <w:p w14:paraId="61790078">
      <w:pPr>
        <w:pStyle w:val="3"/>
        <w:keepNext w:val="0"/>
        <w:keepLines w:val="0"/>
        <w:pageBreakBefore w:val="0"/>
        <w:overflowPunct/>
        <w:topLinePunct w:val="0"/>
        <w:bidi w:val="0"/>
        <w:spacing w:line="600" w:lineRule="exact"/>
        <w:ind w:right="2136"/>
      </w:pPr>
      <w:r>
        <w:rPr>
          <w:spacing w:val="1"/>
        </w:rPr>
        <w:t>我公司具备履行本次投标项目合同所必须的设备和专业技术能力。</w:t>
      </w:r>
    </w:p>
    <w:p w14:paraId="41CC3294">
      <w:pPr>
        <w:pStyle w:val="3"/>
        <w:keepNext w:val="0"/>
        <w:keepLines w:val="0"/>
        <w:pageBreakBefore w:val="0"/>
        <w:overflowPunct/>
        <w:topLinePunct w:val="0"/>
        <w:bidi w:val="0"/>
        <w:spacing w:before="229" w:line="600" w:lineRule="exact"/>
        <w:ind w:left="486"/>
      </w:pPr>
      <w:r>
        <w:rPr>
          <w:spacing w:val="-1"/>
        </w:rPr>
        <w:t>特此声明。</w:t>
      </w:r>
    </w:p>
    <w:p w14:paraId="15737F0D">
      <w:pPr>
        <w:keepNext w:val="0"/>
        <w:keepLines w:val="0"/>
        <w:pageBreakBefore w:val="0"/>
        <w:overflowPunct/>
        <w:topLinePunct w:val="0"/>
        <w:bidi w:val="0"/>
        <w:spacing w:line="600" w:lineRule="exact"/>
        <w:rPr>
          <w:rFonts w:ascii="Arial"/>
          <w:sz w:val="21"/>
        </w:rPr>
      </w:pPr>
    </w:p>
    <w:p w14:paraId="31096865">
      <w:pPr>
        <w:pStyle w:val="3"/>
        <w:keepNext w:val="0"/>
        <w:keepLines w:val="0"/>
        <w:pageBreakBefore w:val="0"/>
        <w:overflowPunct/>
        <w:topLinePunct w:val="0"/>
        <w:bidi w:val="0"/>
        <w:spacing w:before="62" w:line="600" w:lineRule="exact"/>
        <w:jc w:val="right"/>
        <w:rPr>
          <w:spacing w:val="2"/>
        </w:rPr>
      </w:pPr>
      <w:r>
        <w:rPr>
          <w:spacing w:val="2"/>
        </w:rPr>
        <w:t>供应商名称</w:t>
      </w:r>
      <w:r>
        <w:rPr>
          <w:spacing w:val="-9"/>
        </w:rPr>
        <w:t>：（</w:t>
      </w:r>
      <w:r>
        <w:rPr>
          <w:spacing w:val="2"/>
        </w:rPr>
        <w:t>加盖公章）</w:t>
      </w:r>
    </w:p>
    <w:p w14:paraId="7FCB6756">
      <w:pPr>
        <w:pStyle w:val="3"/>
        <w:keepNext w:val="0"/>
        <w:keepLines w:val="0"/>
        <w:pageBreakBefore w:val="0"/>
        <w:overflowPunct/>
        <w:topLinePunct w:val="0"/>
        <w:bidi w:val="0"/>
        <w:spacing w:before="62" w:line="600" w:lineRule="exact"/>
        <w:jc w:val="right"/>
      </w:pPr>
      <w:r>
        <w:t xml:space="preserve"> </w:t>
      </w:r>
      <w:r>
        <w:rPr>
          <w:spacing w:val="-7"/>
        </w:rPr>
        <w:t>年</w:t>
      </w:r>
      <w:r>
        <w:rPr>
          <w:spacing w:val="2"/>
        </w:rPr>
        <w:t xml:space="preserve">  </w:t>
      </w:r>
      <w:r>
        <w:rPr>
          <w:spacing w:val="-7"/>
        </w:rPr>
        <w:t>月</w:t>
      </w:r>
      <w:r>
        <w:rPr>
          <w:spacing w:val="16"/>
        </w:rPr>
        <w:t xml:space="preserve">  </w:t>
      </w:r>
      <w:r>
        <w:rPr>
          <w:spacing w:val="-7"/>
        </w:rPr>
        <w:t>日</w:t>
      </w:r>
    </w:p>
    <w:p w14:paraId="401FABB4">
      <w:pPr>
        <w:keepNext w:val="0"/>
        <w:keepLines w:val="0"/>
        <w:pageBreakBefore w:val="0"/>
        <w:overflowPunct/>
        <w:topLinePunct w:val="0"/>
        <w:bidi w:val="0"/>
        <w:spacing w:line="600" w:lineRule="exact"/>
        <w:sectPr>
          <w:footerReference r:id="rId23" w:type="default"/>
          <w:pgSz w:w="11900" w:h="16840"/>
          <w:pgMar w:top="2098" w:right="1531" w:bottom="1871" w:left="1531" w:header="0" w:footer="0" w:gutter="0"/>
          <w:pgNumType w:fmt="decimal"/>
          <w:cols w:space="0" w:num="1"/>
          <w:rtlGutter w:val="0"/>
          <w:docGrid w:linePitch="0" w:charSpace="0"/>
        </w:sectPr>
      </w:pPr>
    </w:p>
    <w:p w14:paraId="407846C1">
      <w:pPr>
        <w:pStyle w:val="3"/>
        <w:keepNext w:val="0"/>
        <w:keepLines w:val="0"/>
        <w:pageBreakBefore w:val="0"/>
        <w:overflowPunct/>
        <w:topLinePunct w:val="0"/>
        <w:bidi w:val="0"/>
        <w:spacing w:before="38" w:line="600" w:lineRule="exact"/>
      </w:pPr>
      <w:r>
        <w:rPr>
          <w:spacing w:val="7"/>
        </w:rPr>
        <w:t>格式十二：</w:t>
      </w:r>
    </w:p>
    <w:p w14:paraId="3A066814">
      <w:pPr>
        <w:pStyle w:val="3"/>
        <w:keepNext w:val="0"/>
        <w:keepLines w:val="0"/>
        <w:pageBreakBefore w:val="0"/>
        <w:overflowPunct/>
        <w:topLinePunct w:val="0"/>
        <w:bidi w:val="0"/>
        <w:spacing w:line="600" w:lineRule="exact"/>
        <w:jc w:val="center"/>
      </w:pPr>
      <w:r>
        <w:rPr>
          <w:spacing w:val="1"/>
        </w:rPr>
        <w:t>参加政府采购前三年内在经营活动中无重大违法记录书面声明</w:t>
      </w:r>
    </w:p>
    <w:p w14:paraId="082B2F83">
      <w:pPr>
        <w:pStyle w:val="3"/>
        <w:keepNext w:val="0"/>
        <w:keepLines w:val="0"/>
        <w:pageBreakBefore w:val="0"/>
        <w:overflowPunct/>
        <w:topLinePunct w:val="0"/>
        <w:bidi w:val="0"/>
        <w:spacing w:before="229" w:line="600" w:lineRule="exact"/>
        <w:ind w:left="29"/>
      </w:pPr>
      <w:r>
        <w:rPr>
          <w:spacing w:val="-1"/>
        </w:rPr>
        <w:t>内蒙古扬汩工程项目管理有限公司：</w:t>
      </w:r>
    </w:p>
    <w:p w14:paraId="6721A3C0">
      <w:pPr>
        <w:pStyle w:val="3"/>
        <w:keepNext w:val="0"/>
        <w:keepLines w:val="0"/>
        <w:pageBreakBefore w:val="0"/>
        <w:overflowPunct/>
        <w:topLinePunct w:val="0"/>
        <w:bidi w:val="0"/>
        <w:spacing w:line="600" w:lineRule="exact"/>
        <w:ind w:left="6" w:firstLine="481"/>
      </w:pPr>
      <w:r>
        <w:rPr>
          <w:spacing w:val="2"/>
        </w:rPr>
        <w:t>我公司自愿参加本次政府采购活动（本次投标项目</w:t>
      </w:r>
      <w:r>
        <w:rPr>
          <w:spacing w:val="7"/>
        </w:rPr>
        <w:t>），</w:t>
      </w:r>
      <w:r>
        <w:rPr>
          <w:spacing w:val="2"/>
        </w:rPr>
        <w:t>严格遵守《中华人民</w:t>
      </w:r>
      <w:r>
        <w:rPr>
          <w:spacing w:val="1"/>
        </w:rPr>
        <w:t>共和国政府采购法》、《政府采购法实施条</w:t>
      </w:r>
      <w:r>
        <w:t xml:space="preserve"> </w:t>
      </w:r>
      <w:r>
        <w:rPr>
          <w:spacing w:val="2"/>
        </w:rPr>
        <w:t>例》及所有相关法律、法规和规定，同时声明：在参加此次政府采购活动前三年内，本公司在经营活</w:t>
      </w:r>
      <w:r>
        <w:rPr>
          <w:spacing w:val="1"/>
        </w:rPr>
        <w:t>动中无重大违法记录。</w:t>
      </w:r>
    </w:p>
    <w:p w14:paraId="67B961A8">
      <w:pPr>
        <w:pStyle w:val="3"/>
        <w:keepNext w:val="0"/>
        <w:keepLines w:val="0"/>
        <w:pageBreakBefore w:val="0"/>
        <w:overflowPunct/>
        <w:topLinePunct w:val="0"/>
        <w:bidi w:val="0"/>
        <w:spacing w:before="229" w:line="600" w:lineRule="exact"/>
        <w:ind w:left="486"/>
      </w:pPr>
      <w:r>
        <w:rPr>
          <w:spacing w:val="-1"/>
        </w:rPr>
        <w:t>特此声明。</w:t>
      </w:r>
    </w:p>
    <w:p w14:paraId="65F006FF">
      <w:pPr>
        <w:pStyle w:val="3"/>
        <w:keepNext w:val="0"/>
        <w:keepLines w:val="0"/>
        <w:pageBreakBefore w:val="0"/>
        <w:overflowPunct/>
        <w:topLinePunct w:val="0"/>
        <w:bidi w:val="0"/>
        <w:spacing w:before="228" w:line="600" w:lineRule="exact"/>
        <w:ind w:right="936"/>
        <w:jc w:val="right"/>
        <w:rPr>
          <w:spacing w:val="2"/>
        </w:rPr>
      </w:pPr>
      <w:r>
        <w:rPr>
          <w:spacing w:val="2"/>
        </w:rPr>
        <w:t>供应商名称</w:t>
      </w:r>
      <w:r>
        <w:rPr>
          <w:spacing w:val="-9"/>
        </w:rPr>
        <w:t>：（</w:t>
      </w:r>
      <w:r>
        <w:rPr>
          <w:spacing w:val="2"/>
        </w:rPr>
        <w:t>加盖公章）</w:t>
      </w:r>
    </w:p>
    <w:p w14:paraId="2DAB750B">
      <w:pPr>
        <w:pStyle w:val="3"/>
        <w:keepNext w:val="0"/>
        <w:keepLines w:val="0"/>
        <w:pageBreakBefore w:val="0"/>
        <w:overflowPunct/>
        <w:topLinePunct w:val="0"/>
        <w:bidi w:val="0"/>
        <w:spacing w:before="228" w:line="600" w:lineRule="exact"/>
        <w:ind w:right="936"/>
        <w:jc w:val="right"/>
      </w:pPr>
      <w:r>
        <w:t xml:space="preserve"> </w:t>
      </w:r>
      <w:r>
        <w:rPr>
          <w:spacing w:val="-7"/>
        </w:rPr>
        <w:t>年</w:t>
      </w:r>
      <w:r>
        <w:rPr>
          <w:spacing w:val="2"/>
        </w:rPr>
        <w:t xml:space="preserve">  </w:t>
      </w:r>
      <w:r>
        <w:rPr>
          <w:spacing w:val="-7"/>
        </w:rPr>
        <w:t>月</w:t>
      </w:r>
      <w:r>
        <w:rPr>
          <w:spacing w:val="16"/>
        </w:rPr>
        <w:t xml:space="preserve">  </w:t>
      </w:r>
      <w:r>
        <w:rPr>
          <w:spacing w:val="-7"/>
        </w:rPr>
        <w:t>日</w:t>
      </w:r>
    </w:p>
    <w:p w14:paraId="2ABE54AD">
      <w:pPr>
        <w:keepNext w:val="0"/>
        <w:keepLines w:val="0"/>
        <w:pageBreakBefore w:val="0"/>
        <w:overflowPunct/>
        <w:topLinePunct w:val="0"/>
        <w:bidi w:val="0"/>
        <w:spacing w:line="600" w:lineRule="exact"/>
        <w:sectPr>
          <w:footerReference r:id="rId24" w:type="default"/>
          <w:pgSz w:w="11900" w:h="16840"/>
          <w:pgMar w:top="2098" w:right="1531" w:bottom="1871" w:left="1531" w:header="0" w:footer="0" w:gutter="0"/>
          <w:pgNumType w:fmt="decimal"/>
          <w:cols w:space="0" w:num="1"/>
          <w:rtlGutter w:val="0"/>
          <w:docGrid w:linePitch="0" w:charSpace="0"/>
        </w:sectPr>
      </w:pPr>
    </w:p>
    <w:p w14:paraId="70A6CD58">
      <w:pPr>
        <w:pStyle w:val="3"/>
        <w:keepNext w:val="0"/>
        <w:keepLines w:val="0"/>
        <w:pageBreakBefore w:val="0"/>
        <w:overflowPunct/>
        <w:topLinePunct w:val="0"/>
        <w:bidi w:val="0"/>
        <w:spacing w:before="38" w:line="600" w:lineRule="exact"/>
      </w:pPr>
      <w:r>
        <w:rPr>
          <w:spacing w:val="7"/>
        </w:rPr>
        <w:t>格式十</w:t>
      </w:r>
      <w:r>
        <w:rPr>
          <w:rFonts w:hint="eastAsia"/>
          <w:spacing w:val="7"/>
          <w:lang w:val="en-US" w:eastAsia="zh-CN"/>
        </w:rPr>
        <w:t>三</w:t>
      </w:r>
      <w:r>
        <w:rPr>
          <w:spacing w:val="7"/>
        </w:rPr>
        <w:t>：</w:t>
      </w:r>
    </w:p>
    <w:p w14:paraId="243FF777">
      <w:pPr>
        <w:pStyle w:val="3"/>
        <w:keepNext w:val="0"/>
        <w:keepLines w:val="0"/>
        <w:pageBreakBefore w:val="0"/>
        <w:overflowPunct/>
        <w:topLinePunct w:val="0"/>
        <w:bidi w:val="0"/>
        <w:spacing w:line="600" w:lineRule="exact"/>
        <w:jc w:val="center"/>
      </w:pPr>
      <w:r>
        <w:t>主要商务要求承诺书</w:t>
      </w:r>
    </w:p>
    <w:p w14:paraId="57535136">
      <w:pPr>
        <w:pStyle w:val="3"/>
        <w:keepNext w:val="0"/>
        <w:keepLines w:val="0"/>
        <w:pageBreakBefore w:val="0"/>
        <w:overflowPunct/>
        <w:topLinePunct w:val="0"/>
        <w:bidi w:val="0"/>
        <w:spacing w:before="229" w:line="600" w:lineRule="exact"/>
        <w:ind w:left="5" w:firstLine="482"/>
      </w:pPr>
      <w:r>
        <w:rPr>
          <w:spacing w:val="1"/>
        </w:rPr>
        <w:t>我公司承诺可以完全满足本次采购项目的所有主要商务条款要求（如标的提供的时间、标的提供的地点、投标有效期、</w:t>
      </w:r>
      <w:r>
        <w:rPr>
          <w:spacing w:val="15"/>
        </w:rPr>
        <w:t xml:space="preserve"> </w:t>
      </w:r>
      <w:r>
        <w:rPr>
          <w:spacing w:val="2"/>
        </w:rPr>
        <w:t>采购资金支付、验收要求、履约保证金等）。若有不符合或未按承诺履行</w:t>
      </w:r>
      <w:r>
        <w:rPr>
          <w:spacing w:val="1"/>
        </w:rPr>
        <w:t>的，后果和责任自负。</w:t>
      </w:r>
    </w:p>
    <w:p w14:paraId="55CC83E3">
      <w:pPr>
        <w:pStyle w:val="3"/>
        <w:keepNext w:val="0"/>
        <w:keepLines w:val="0"/>
        <w:pageBreakBefore w:val="0"/>
        <w:overflowPunct/>
        <w:topLinePunct w:val="0"/>
        <w:bidi w:val="0"/>
        <w:spacing w:before="1" w:line="600" w:lineRule="exact"/>
        <w:ind w:right="18" w:rightChars="0" w:firstLine="380" w:firstLineChars="200"/>
      </w:pPr>
      <w:r>
        <w:t>如有优于询价通知书主要商务要求的请在此承诺书中说明。</w:t>
      </w:r>
      <w:r>
        <w:rPr>
          <w:spacing w:val="13"/>
        </w:rPr>
        <w:t xml:space="preserve"> </w:t>
      </w:r>
      <w:r>
        <w:rPr>
          <w:spacing w:val="1"/>
        </w:rPr>
        <w:t>具体优于内容</w:t>
      </w:r>
      <w:r>
        <w:rPr>
          <w:spacing w:val="-27"/>
        </w:rPr>
        <w:t xml:space="preserve"> </w:t>
      </w:r>
      <w:r>
        <w:rPr>
          <w:spacing w:val="1"/>
        </w:rPr>
        <w:t>（如标的提供的时间、地点，质保期等）</w:t>
      </w:r>
      <w:r>
        <w:rPr>
          <w:spacing w:val="-31"/>
        </w:rPr>
        <w:t xml:space="preserve"> </w:t>
      </w:r>
      <w:r>
        <w:rPr>
          <w:spacing w:val="1"/>
        </w:rPr>
        <w:t>。</w:t>
      </w:r>
    </w:p>
    <w:p w14:paraId="242CD115">
      <w:pPr>
        <w:keepNext w:val="0"/>
        <w:keepLines w:val="0"/>
        <w:pageBreakBefore w:val="0"/>
        <w:overflowPunct/>
        <w:topLinePunct w:val="0"/>
        <w:bidi w:val="0"/>
        <w:spacing w:line="600" w:lineRule="exact"/>
        <w:rPr>
          <w:rFonts w:ascii="Arial"/>
          <w:sz w:val="21"/>
        </w:rPr>
      </w:pPr>
    </w:p>
    <w:p w14:paraId="7A8A3C39">
      <w:pPr>
        <w:pStyle w:val="3"/>
        <w:keepNext w:val="0"/>
        <w:keepLines w:val="0"/>
        <w:pageBreakBefore w:val="0"/>
        <w:overflowPunct/>
        <w:topLinePunct w:val="0"/>
        <w:bidi w:val="0"/>
        <w:spacing w:before="62" w:line="600" w:lineRule="exact"/>
        <w:ind w:left="486"/>
      </w:pPr>
      <w:r>
        <w:rPr>
          <w:spacing w:val="-1"/>
        </w:rPr>
        <w:t>特此承诺。</w:t>
      </w:r>
    </w:p>
    <w:p w14:paraId="453AF3C1">
      <w:pPr>
        <w:keepNext w:val="0"/>
        <w:keepLines w:val="0"/>
        <w:pageBreakBefore w:val="0"/>
        <w:overflowPunct/>
        <w:topLinePunct w:val="0"/>
        <w:bidi w:val="0"/>
        <w:spacing w:line="600" w:lineRule="exact"/>
        <w:rPr>
          <w:rFonts w:ascii="Arial"/>
          <w:sz w:val="21"/>
        </w:rPr>
      </w:pPr>
    </w:p>
    <w:p w14:paraId="4CF226EB">
      <w:pPr>
        <w:pStyle w:val="3"/>
        <w:keepNext w:val="0"/>
        <w:keepLines w:val="0"/>
        <w:pageBreakBefore w:val="0"/>
        <w:overflowPunct/>
        <w:topLinePunct w:val="0"/>
        <w:bidi w:val="0"/>
        <w:spacing w:before="62" w:line="600" w:lineRule="exact"/>
        <w:jc w:val="right"/>
      </w:pPr>
      <w:r>
        <w:rPr>
          <w:spacing w:val="3"/>
        </w:rPr>
        <w:t>供应商名称</w:t>
      </w:r>
      <w:r>
        <w:rPr>
          <w:spacing w:val="-9"/>
        </w:rPr>
        <w:t>：（</w:t>
      </w:r>
      <w:r>
        <w:rPr>
          <w:spacing w:val="3"/>
        </w:rPr>
        <w:t>加盖公章）</w:t>
      </w:r>
    </w:p>
    <w:p w14:paraId="4D57F9B3">
      <w:pPr>
        <w:pStyle w:val="3"/>
        <w:keepNext w:val="0"/>
        <w:keepLines w:val="0"/>
        <w:pageBreakBefore w:val="0"/>
        <w:overflowPunct/>
        <w:topLinePunct w:val="0"/>
        <w:bidi w:val="0"/>
        <w:spacing w:before="230" w:line="600" w:lineRule="exact"/>
        <w:ind w:left="420" w:leftChars="200" w:firstLine="637" w:firstLineChars="362"/>
        <w:jc w:val="center"/>
      </w:pPr>
      <w:r>
        <w:rPr>
          <w:rFonts w:hint="eastAsia"/>
          <w:spacing w:val="-7"/>
          <w:lang w:val="en-US" w:eastAsia="zh-CN"/>
        </w:rPr>
        <w:t xml:space="preserve">                                                            </w:t>
      </w:r>
      <w:r>
        <w:rPr>
          <w:spacing w:val="-7"/>
        </w:rPr>
        <w:t>年</w:t>
      </w:r>
      <w:r>
        <w:rPr>
          <w:spacing w:val="-21"/>
        </w:rPr>
        <w:t xml:space="preserve"> </w:t>
      </w:r>
      <w:r>
        <w:rPr>
          <w:rFonts w:hint="eastAsia"/>
          <w:spacing w:val="-21"/>
          <w:lang w:val="en-US" w:eastAsia="zh-CN"/>
        </w:rPr>
        <w:t xml:space="preserve">  </w:t>
      </w:r>
      <w:r>
        <w:rPr>
          <w:spacing w:val="-7"/>
        </w:rPr>
        <w:t>月</w:t>
      </w:r>
      <w:r>
        <w:rPr>
          <w:spacing w:val="7"/>
        </w:rPr>
        <w:t xml:space="preserve"> </w:t>
      </w:r>
      <w:r>
        <w:rPr>
          <w:rFonts w:hint="eastAsia"/>
          <w:spacing w:val="7"/>
          <w:lang w:val="en-US" w:eastAsia="zh-CN"/>
        </w:rPr>
        <w:t xml:space="preserve">  </w:t>
      </w:r>
      <w:r>
        <w:rPr>
          <w:spacing w:val="-7"/>
        </w:rPr>
        <w:t>日</w:t>
      </w:r>
    </w:p>
    <w:p w14:paraId="1FACF4A8">
      <w:pPr>
        <w:keepNext w:val="0"/>
        <w:keepLines w:val="0"/>
        <w:pageBreakBefore w:val="0"/>
        <w:overflowPunct/>
        <w:topLinePunct w:val="0"/>
        <w:bidi w:val="0"/>
        <w:spacing w:line="600" w:lineRule="exact"/>
        <w:sectPr>
          <w:footerReference r:id="rId25" w:type="default"/>
          <w:pgSz w:w="11900" w:h="16840"/>
          <w:pgMar w:top="2098" w:right="1531" w:bottom="1871" w:left="1531" w:header="0" w:footer="0" w:gutter="0"/>
          <w:pgNumType w:fmt="decimal"/>
          <w:cols w:space="0" w:num="1"/>
          <w:rtlGutter w:val="0"/>
          <w:docGrid w:linePitch="0" w:charSpace="0"/>
        </w:sectPr>
      </w:pPr>
    </w:p>
    <w:p w14:paraId="1BC2DA18">
      <w:pPr>
        <w:keepNext w:val="0"/>
        <w:keepLines w:val="0"/>
        <w:pageBreakBefore w:val="0"/>
        <w:overflowPunct/>
        <w:topLinePunct w:val="0"/>
        <w:bidi w:val="0"/>
        <w:spacing w:before="31" w:line="600" w:lineRule="exact"/>
        <w:rPr>
          <w:rFonts w:hint="default" w:eastAsia="宋体"/>
          <w:lang w:val="en-US" w:eastAsia="zh-CN"/>
        </w:rPr>
      </w:pPr>
      <w:r>
        <w:rPr>
          <w:rFonts w:hint="eastAsia" w:eastAsia="宋体"/>
          <w:lang w:val="en-US" w:eastAsia="zh-CN"/>
        </w:rPr>
        <w:t>格式十四：技术偏离表</w:t>
      </w:r>
    </w:p>
    <w:tbl>
      <w:tblPr>
        <w:tblStyle w:val="9"/>
        <w:tblW w:w="8699" w:type="dxa"/>
        <w:tblInd w:w="5" w:type="dxa"/>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Layout w:type="fixed"/>
        <w:tblCellMar>
          <w:top w:w="0" w:type="dxa"/>
          <w:left w:w="0" w:type="dxa"/>
          <w:bottom w:w="0" w:type="dxa"/>
          <w:right w:w="0" w:type="dxa"/>
        </w:tblCellMar>
      </w:tblPr>
      <w:tblGrid>
        <w:gridCol w:w="746"/>
        <w:gridCol w:w="1305"/>
        <w:gridCol w:w="671"/>
        <w:gridCol w:w="1187"/>
        <w:gridCol w:w="2719"/>
        <w:gridCol w:w="1315"/>
        <w:gridCol w:w="756"/>
      </w:tblGrid>
      <w:tr w14:paraId="2738F55A">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389" w:hRule="atLeast"/>
        </w:trPr>
        <w:tc>
          <w:tcPr>
            <w:tcW w:w="746" w:type="dxa"/>
            <w:shd w:val="clear" w:color="auto" w:fill="EEEEEE"/>
            <w:vAlign w:val="top"/>
          </w:tcPr>
          <w:p w14:paraId="6427B5D2">
            <w:pPr>
              <w:pStyle w:val="10"/>
              <w:keepNext w:val="0"/>
              <w:keepLines w:val="0"/>
              <w:pageBreakBefore w:val="0"/>
              <w:overflowPunct/>
              <w:topLinePunct w:val="0"/>
              <w:bidi w:val="0"/>
              <w:spacing w:before="76" w:line="600" w:lineRule="exact"/>
              <w:ind w:left="242"/>
            </w:pPr>
            <w:r>
              <w:rPr>
                <w:color w:val="666666"/>
                <w:spacing w:val="3"/>
              </w:rPr>
              <w:t>序号</w:t>
            </w:r>
          </w:p>
        </w:tc>
        <w:tc>
          <w:tcPr>
            <w:tcW w:w="1305" w:type="dxa"/>
            <w:shd w:val="clear" w:color="auto" w:fill="EEEEEE"/>
            <w:vAlign w:val="top"/>
          </w:tcPr>
          <w:p w14:paraId="3378BFD4">
            <w:pPr>
              <w:pStyle w:val="10"/>
              <w:keepNext w:val="0"/>
              <w:keepLines w:val="0"/>
              <w:pageBreakBefore w:val="0"/>
              <w:overflowPunct/>
              <w:topLinePunct w:val="0"/>
              <w:bidi w:val="0"/>
              <w:spacing w:before="77" w:line="600" w:lineRule="exact"/>
              <w:ind w:left="377"/>
            </w:pPr>
            <w:r>
              <w:rPr>
                <w:color w:val="666666"/>
                <w:spacing w:val="8"/>
              </w:rPr>
              <w:t>标的名称</w:t>
            </w:r>
          </w:p>
        </w:tc>
        <w:tc>
          <w:tcPr>
            <w:tcW w:w="1858" w:type="dxa"/>
            <w:gridSpan w:val="2"/>
            <w:shd w:val="clear" w:color="auto" w:fill="EEEEEE"/>
            <w:vAlign w:val="top"/>
          </w:tcPr>
          <w:p w14:paraId="6BE1E5A3">
            <w:pPr>
              <w:pStyle w:val="10"/>
              <w:keepNext w:val="0"/>
              <w:keepLines w:val="0"/>
              <w:pageBreakBefore w:val="0"/>
              <w:overflowPunct/>
              <w:topLinePunct w:val="0"/>
              <w:bidi w:val="0"/>
              <w:spacing w:before="77" w:line="600" w:lineRule="exact"/>
              <w:ind w:left="511"/>
            </w:pPr>
            <w:r>
              <w:rPr>
                <w:color w:val="666666"/>
                <w:spacing w:val="10"/>
              </w:rPr>
              <w:t>招标技术要求</w:t>
            </w:r>
          </w:p>
        </w:tc>
        <w:tc>
          <w:tcPr>
            <w:tcW w:w="2719" w:type="dxa"/>
            <w:shd w:val="clear" w:color="auto" w:fill="EEEEEE"/>
            <w:vAlign w:val="top"/>
          </w:tcPr>
          <w:p w14:paraId="61FE8BB7">
            <w:pPr>
              <w:pStyle w:val="10"/>
              <w:keepNext w:val="0"/>
              <w:keepLines w:val="0"/>
              <w:pageBreakBefore w:val="0"/>
              <w:overflowPunct/>
              <w:topLinePunct w:val="0"/>
              <w:bidi w:val="0"/>
              <w:spacing w:before="76" w:line="600" w:lineRule="exact"/>
              <w:ind w:left="729"/>
            </w:pPr>
            <w:r>
              <w:rPr>
                <w:color w:val="666666"/>
                <w:spacing w:val="11"/>
              </w:rPr>
              <w:t>供应商提供响应内容</w:t>
            </w:r>
          </w:p>
        </w:tc>
        <w:tc>
          <w:tcPr>
            <w:tcW w:w="1315" w:type="dxa"/>
            <w:shd w:val="clear" w:color="auto" w:fill="EEEEEE"/>
            <w:vAlign w:val="top"/>
          </w:tcPr>
          <w:p w14:paraId="1456E1F2">
            <w:pPr>
              <w:pStyle w:val="10"/>
              <w:keepNext w:val="0"/>
              <w:keepLines w:val="0"/>
              <w:pageBreakBefore w:val="0"/>
              <w:overflowPunct/>
              <w:topLinePunct w:val="0"/>
              <w:bidi w:val="0"/>
              <w:spacing w:before="77" w:line="600" w:lineRule="exact"/>
              <w:ind w:left="389"/>
            </w:pPr>
            <w:r>
              <w:rPr>
                <w:color w:val="666666"/>
                <w:spacing w:val="8"/>
              </w:rPr>
              <w:t>偏离程度</w:t>
            </w:r>
          </w:p>
        </w:tc>
        <w:tc>
          <w:tcPr>
            <w:tcW w:w="756" w:type="dxa"/>
            <w:shd w:val="clear" w:color="auto" w:fill="EEEEEE"/>
            <w:vAlign w:val="top"/>
          </w:tcPr>
          <w:p w14:paraId="4242425C">
            <w:pPr>
              <w:pStyle w:val="10"/>
              <w:keepNext w:val="0"/>
              <w:keepLines w:val="0"/>
              <w:pageBreakBefore w:val="0"/>
              <w:overflowPunct/>
              <w:topLinePunct w:val="0"/>
              <w:bidi w:val="0"/>
              <w:spacing w:before="76" w:line="600" w:lineRule="exact"/>
              <w:ind w:left="255"/>
            </w:pPr>
            <w:r>
              <w:rPr>
                <w:color w:val="666666"/>
                <w:spacing w:val="2"/>
              </w:rPr>
              <w:t>备注</w:t>
            </w:r>
          </w:p>
        </w:tc>
      </w:tr>
      <w:tr w14:paraId="5A38B353">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384" w:hRule="atLeast"/>
        </w:trPr>
        <w:tc>
          <w:tcPr>
            <w:tcW w:w="746" w:type="dxa"/>
            <w:vMerge w:val="restart"/>
            <w:tcBorders>
              <w:bottom w:val="nil"/>
            </w:tcBorders>
            <w:vAlign w:val="top"/>
          </w:tcPr>
          <w:p w14:paraId="4EA9E8AD">
            <w:pPr>
              <w:keepNext w:val="0"/>
              <w:keepLines w:val="0"/>
              <w:pageBreakBefore w:val="0"/>
              <w:overflowPunct/>
              <w:topLinePunct w:val="0"/>
              <w:bidi w:val="0"/>
              <w:spacing w:line="600" w:lineRule="exact"/>
              <w:rPr>
                <w:rFonts w:ascii="Arial"/>
                <w:sz w:val="21"/>
              </w:rPr>
            </w:pPr>
          </w:p>
          <w:p w14:paraId="75AB0805">
            <w:pPr>
              <w:keepNext w:val="0"/>
              <w:keepLines w:val="0"/>
              <w:pageBreakBefore w:val="0"/>
              <w:overflowPunct/>
              <w:topLinePunct w:val="0"/>
              <w:bidi w:val="0"/>
              <w:spacing w:before="63" w:line="600" w:lineRule="exact"/>
              <w:ind w:left="407"/>
              <w:rPr>
                <w:rFonts w:ascii="Segoe UI Symbol" w:hAnsi="Segoe UI Symbol" w:eastAsia="Segoe UI Symbol" w:cs="Segoe UI Symbol"/>
                <w:sz w:val="19"/>
                <w:szCs w:val="19"/>
              </w:rPr>
            </w:pPr>
            <w:r>
              <w:rPr>
                <w:rFonts w:ascii="Segoe UI Symbol" w:hAnsi="Segoe UI Symbol" w:eastAsia="Segoe UI Symbol" w:cs="Segoe UI Symbol"/>
                <w:color w:val="666666"/>
                <w:sz w:val="19"/>
                <w:szCs w:val="19"/>
              </w:rPr>
              <w:t>1</w:t>
            </w:r>
          </w:p>
        </w:tc>
        <w:tc>
          <w:tcPr>
            <w:tcW w:w="1305" w:type="dxa"/>
            <w:vMerge w:val="restart"/>
            <w:tcBorders>
              <w:bottom w:val="nil"/>
            </w:tcBorders>
            <w:vAlign w:val="top"/>
          </w:tcPr>
          <w:p w14:paraId="253ECE84">
            <w:pPr>
              <w:keepNext w:val="0"/>
              <w:keepLines w:val="0"/>
              <w:pageBreakBefore w:val="0"/>
              <w:overflowPunct/>
              <w:topLinePunct w:val="0"/>
              <w:bidi w:val="0"/>
              <w:spacing w:line="600" w:lineRule="exact"/>
              <w:rPr>
                <w:rFonts w:ascii="Arial"/>
                <w:sz w:val="21"/>
              </w:rPr>
            </w:pPr>
          </w:p>
        </w:tc>
        <w:tc>
          <w:tcPr>
            <w:tcW w:w="671" w:type="dxa"/>
            <w:vAlign w:val="top"/>
          </w:tcPr>
          <w:p w14:paraId="46ACA6AB">
            <w:pPr>
              <w:keepNext w:val="0"/>
              <w:keepLines w:val="0"/>
              <w:pageBreakBefore w:val="0"/>
              <w:overflowPunct/>
              <w:topLinePunct w:val="0"/>
              <w:bidi w:val="0"/>
              <w:spacing w:before="96" w:line="600" w:lineRule="exact"/>
              <w:ind w:left="329"/>
              <w:rPr>
                <w:rFonts w:ascii="Segoe UI Symbol" w:hAnsi="Segoe UI Symbol" w:eastAsia="Segoe UI Symbol" w:cs="Segoe UI Symbol"/>
                <w:sz w:val="19"/>
                <w:szCs w:val="19"/>
              </w:rPr>
            </w:pPr>
            <w:r>
              <w:rPr>
                <w:rFonts w:ascii="Segoe UI Symbol" w:hAnsi="Segoe UI Symbol" w:eastAsia="Segoe UI Symbol" w:cs="Segoe UI Symbol"/>
                <w:color w:val="666666"/>
                <w:sz w:val="19"/>
                <w:szCs w:val="19"/>
              </w:rPr>
              <w:t>★</w:t>
            </w:r>
          </w:p>
        </w:tc>
        <w:tc>
          <w:tcPr>
            <w:tcW w:w="1187" w:type="dxa"/>
            <w:vAlign w:val="top"/>
          </w:tcPr>
          <w:p w14:paraId="442739E4">
            <w:pPr>
              <w:keepNext w:val="0"/>
              <w:keepLines w:val="0"/>
              <w:pageBreakBefore w:val="0"/>
              <w:overflowPunct/>
              <w:topLinePunct w:val="0"/>
              <w:bidi w:val="0"/>
              <w:spacing w:before="96" w:line="600" w:lineRule="exact"/>
              <w:ind w:left="585"/>
              <w:rPr>
                <w:rFonts w:ascii="Segoe UI Symbol" w:hAnsi="Segoe UI Symbol" w:eastAsia="Segoe UI Symbol" w:cs="Segoe UI Symbol"/>
                <w:sz w:val="19"/>
                <w:szCs w:val="19"/>
              </w:rPr>
            </w:pPr>
            <w:r>
              <w:rPr>
                <w:rFonts w:ascii="Segoe UI Symbol" w:hAnsi="Segoe UI Symbol" w:eastAsia="Segoe UI Symbol" w:cs="Segoe UI Symbol"/>
                <w:color w:val="666666"/>
                <w:spacing w:val="11"/>
                <w:sz w:val="19"/>
                <w:szCs w:val="19"/>
              </w:rPr>
              <w:t>1.1</w:t>
            </w:r>
          </w:p>
        </w:tc>
        <w:tc>
          <w:tcPr>
            <w:tcW w:w="2719" w:type="dxa"/>
            <w:vAlign w:val="top"/>
          </w:tcPr>
          <w:p w14:paraId="03A05743">
            <w:pPr>
              <w:keepNext w:val="0"/>
              <w:keepLines w:val="0"/>
              <w:pageBreakBefore w:val="0"/>
              <w:overflowPunct/>
              <w:topLinePunct w:val="0"/>
              <w:bidi w:val="0"/>
              <w:spacing w:line="600" w:lineRule="exact"/>
              <w:rPr>
                <w:rFonts w:ascii="Arial"/>
                <w:sz w:val="21"/>
              </w:rPr>
            </w:pPr>
          </w:p>
        </w:tc>
        <w:tc>
          <w:tcPr>
            <w:tcW w:w="1315" w:type="dxa"/>
            <w:vAlign w:val="top"/>
          </w:tcPr>
          <w:p w14:paraId="29F6584F">
            <w:pPr>
              <w:keepNext w:val="0"/>
              <w:keepLines w:val="0"/>
              <w:pageBreakBefore w:val="0"/>
              <w:overflowPunct/>
              <w:topLinePunct w:val="0"/>
              <w:bidi w:val="0"/>
              <w:spacing w:line="600" w:lineRule="exact"/>
              <w:rPr>
                <w:rFonts w:ascii="Arial"/>
                <w:sz w:val="21"/>
              </w:rPr>
            </w:pPr>
          </w:p>
        </w:tc>
        <w:tc>
          <w:tcPr>
            <w:tcW w:w="756" w:type="dxa"/>
            <w:vAlign w:val="top"/>
          </w:tcPr>
          <w:p w14:paraId="50FD4B0E">
            <w:pPr>
              <w:keepNext w:val="0"/>
              <w:keepLines w:val="0"/>
              <w:pageBreakBefore w:val="0"/>
              <w:overflowPunct/>
              <w:topLinePunct w:val="0"/>
              <w:bidi w:val="0"/>
              <w:spacing w:line="600" w:lineRule="exact"/>
              <w:rPr>
                <w:rFonts w:ascii="Arial"/>
                <w:sz w:val="21"/>
              </w:rPr>
            </w:pPr>
          </w:p>
        </w:tc>
      </w:tr>
      <w:tr w14:paraId="4CE2F722">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384" w:hRule="atLeast"/>
        </w:trPr>
        <w:tc>
          <w:tcPr>
            <w:tcW w:w="746" w:type="dxa"/>
            <w:vMerge w:val="continue"/>
            <w:tcBorders>
              <w:top w:val="nil"/>
              <w:bottom w:val="nil"/>
            </w:tcBorders>
            <w:vAlign w:val="top"/>
          </w:tcPr>
          <w:p w14:paraId="0899EC26">
            <w:pPr>
              <w:keepNext w:val="0"/>
              <w:keepLines w:val="0"/>
              <w:pageBreakBefore w:val="0"/>
              <w:overflowPunct/>
              <w:topLinePunct w:val="0"/>
              <w:bidi w:val="0"/>
              <w:spacing w:line="600" w:lineRule="exact"/>
              <w:rPr>
                <w:rFonts w:ascii="Arial"/>
                <w:sz w:val="21"/>
              </w:rPr>
            </w:pPr>
          </w:p>
        </w:tc>
        <w:tc>
          <w:tcPr>
            <w:tcW w:w="1305" w:type="dxa"/>
            <w:vMerge w:val="continue"/>
            <w:tcBorders>
              <w:top w:val="nil"/>
              <w:bottom w:val="nil"/>
            </w:tcBorders>
            <w:vAlign w:val="top"/>
          </w:tcPr>
          <w:p w14:paraId="54283716">
            <w:pPr>
              <w:keepNext w:val="0"/>
              <w:keepLines w:val="0"/>
              <w:pageBreakBefore w:val="0"/>
              <w:overflowPunct/>
              <w:topLinePunct w:val="0"/>
              <w:bidi w:val="0"/>
              <w:spacing w:line="600" w:lineRule="exact"/>
              <w:rPr>
                <w:rFonts w:ascii="Arial"/>
                <w:sz w:val="21"/>
              </w:rPr>
            </w:pPr>
          </w:p>
        </w:tc>
        <w:tc>
          <w:tcPr>
            <w:tcW w:w="671" w:type="dxa"/>
            <w:shd w:val="clear" w:color="auto" w:fill="F7F7F7"/>
            <w:vAlign w:val="top"/>
          </w:tcPr>
          <w:p w14:paraId="72033BF7">
            <w:pPr>
              <w:keepNext w:val="0"/>
              <w:keepLines w:val="0"/>
              <w:pageBreakBefore w:val="0"/>
              <w:overflowPunct/>
              <w:topLinePunct w:val="0"/>
              <w:bidi w:val="0"/>
              <w:spacing w:line="600" w:lineRule="exact"/>
              <w:rPr>
                <w:rFonts w:ascii="Arial"/>
                <w:sz w:val="21"/>
              </w:rPr>
            </w:pPr>
          </w:p>
        </w:tc>
        <w:tc>
          <w:tcPr>
            <w:tcW w:w="1187" w:type="dxa"/>
            <w:shd w:val="clear" w:color="auto" w:fill="F7F7F7"/>
            <w:vAlign w:val="top"/>
          </w:tcPr>
          <w:p w14:paraId="415C4D22">
            <w:pPr>
              <w:keepNext w:val="0"/>
              <w:keepLines w:val="0"/>
              <w:pageBreakBefore w:val="0"/>
              <w:overflowPunct/>
              <w:topLinePunct w:val="0"/>
              <w:bidi w:val="0"/>
              <w:spacing w:before="94" w:line="600" w:lineRule="exact"/>
              <w:ind w:left="585"/>
              <w:rPr>
                <w:rFonts w:ascii="Segoe UI Symbol" w:hAnsi="Segoe UI Symbol" w:eastAsia="Segoe UI Symbol" w:cs="Segoe UI Symbol"/>
                <w:sz w:val="19"/>
                <w:szCs w:val="19"/>
              </w:rPr>
            </w:pPr>
            <w:r>
              <w:rPr>
                <w:rFonts w:ascii="Segoe UI Symbol" w:hAnsi="Segoe UI Symbol" w:eastAsia="Segoe UI Symbol" w:cs="Segoe UI Symbol"/>
                <w:color w:val="666666"/>
                <w:spacing w:val="11"/>
                <w:sz w:val="19"/>
                <w:szCs w:val="19"/>
              </w:rPr>
              <w:t>1.2</w:t>
            </w:r>
          </w:p>
        </w:tc>
        <w:tc>
          <w:tcPr>
            <w:tcW w:w="2719" w:type="dxa"/>
            <w:shd w:val="clear" w:color="auto" w:fill="F7F7F7"/>
            <w:vAlign w:val="top"/>
          </w:tcPr>
          <w:p w14:paraId="0958B0E8">
            <w:pPr>
              <w:keepNext w:val="0"/>
              <w:keepLines w:val="0"/>
              <w:pageBreakBefore w:val="0"/>
              <w:overflowPunct/>
              <w:topLinePunct w:val="0"/>
              <w:bidi w:val="0"/>
              <w:spacing w:line="600" w:lineRule="exact"/>
              <w:rPr>
                <w:rFonts w:ascii="Arial"/>
                <w:sz w:val="21"/>
              </w:rPr>
            </w:pPr>
          </w:p>
        </w:tc>
        <w:tc>
          <w:tcPr>
            <w:tcW w:w="1315" w:type="dxa"/>
            <w:shd w:val="clear" w:color="auto" w:fill="F7F7F7"/>
            <w:vAlign w:val="top"/>
          </w:tcPr>
          <w:p w14:paraId="5FC60E59">
            <w:pPr>
              <w:keepNext w:val="0"/>
              <w:keepLines w:val="0"/>
              <w:pageBreakBefore w:val="0"/>
              <w:overflowPunct/>
              <w:topLinePunct w:val="0"/>
              <w:bidi w:val="0"/>
              <w:spacing w:line="600" w:lineRule="exact"/>
              <w:rPr>
                <w:rFonts w:ascii="Arial"/>
                <w:sz w:val="21"/>
              </w:rPr>
            </w:pPr>
          </w:p>
        </w:tc>
        <w:tc>
          <w:tcPr>
            <w:tcW w:w="756" w:type="dxa"/>
            <w:shd w:val="clear" w:color="auto" w:fill="F7F7F7"/>
            <w:vAlign w:val="top"/>
          </w:tcPr>
          <w:p w14:paraId="4B8EB7F6">
            <w:pPr>
              <w:keepNext w:val="0"/>
              <w:keepLines w:val="0"/>
              <w:pageBreakBefore w:val="0"/>
              <w:overflowPunct/>
              <w:topLinePunct w:val="0"/>
              <w:bidi w:val="0"/>
              <w:spacing w:line="600" w:lineRule="exact"/>
              <w:rPr>
                <w:rFonts w:ascii="Arial"/>
                <w:sz w:val="21"/>
              </w:rPr>
            </w:pPr>
          </w:p>
        </w:tc>
      </w:tr>
      <w:tr w14:paraId="4091D1FB">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384" w:hRule="atLeast"/>
        </w:trPr>
        <w:tc>
          <w:tcPr>
            <w:tcW w:w="746" w:type="dxa"/>
            <w:vMerge w:val="continue"/>
            <w:tcBorders>
              <w:top w:val="nil"/>
            </w:tcBorders>
            <w:vAlign w:val="top"/>
          </w:tcPr>
          <w:p w14:paraId="5C383353">
            <w:pPr>
              <w:keepNext w:val="0"/>
              <w:keepLines w:val="0"/>
              <w:pageBreakBefore w:val="0"/>
              <w:overflowPunct/>
              <w:topLinePunct w:val="0"/>
              <w:bidi w:val="0"/>
              <w:spacing w:line="600" w:lineRule="exact"/>
              <w:rPr>
                <w:rFonts w:ascii="Arial"/>
                <w:sz w:val="21"/>
              </w:rPr>
            </w:pPr>
          </w:p>
        </w:tc>
        <w:tc>
          <w:tcPr>
            <w:tcW w:w="1305" w:type="dxa"/>
            <w:vMerge w:val="continue"/>
            <w:tcBorders>
              <w:top w:val="nil"/>
            </w:tcBorders>
            <w:vAlign w:val="top"/>
          </w:tcPr>
          <w:p w14:paraId="49378042">
            <w:pPr>
              <w:keepNext w:val="0"/>
              <w:keepLines w:val="0"/>
              <w:pageBreakBefore w:val="0"/>
              <w:overflowPunct/>
              <w:topLinePunct w:val="0"/>
              <w:bidi w:val="0"/>
              <w:spacing w:line="600" w:lineRule="exact"/>
              <w:rPr>
                <w:rFonts w:ascii="Arial"/>
                <w:sz w:val="21"/>
              </w:rPr>
            </w:pPr>
          </w:p>
        </w:tc>
        <w:tc>
          <w:tcPr>
            <w:tcW w:w="671" w:type="dxa"/>
            <w:vAlign w:val="top"/>
          </w:tcPr>
          <w:p w14:paraId="352C74C7">
            <w:pPr>
              <w:keepNext w:val="0"/>
              <w:keepLines w:val="0"/>
              <w:pageBreakBefore w:val="0"/>
              <w:overflowPunct/>
              <w:topLinePunct w:val="0"/>
              <w:bidi w:val="0"/>
              <w:spacing w:line="600" w:lineRule="exact"/>
              <w:rPr>
                <w:rFonts w:ascii="Arial"/>
                <w:sz w:val="21"/>
              </w:rPr>
            </w:pPr>
          </w:p>
        </w:tc>
        <w:tc>
          <w:tcPr>
            <w:tcW w:w="1187" w:type="dxa"/>
            <w:vAlign w:val="top"/>
          </w:tcPr>
          <w:p w14:paraId="79AE93C2">
            <w:pPr>
              <w:keepNext w:val="0"/>
              <w:keepLines w:val="0"/>
              <w:pageBreakBefore w:val="0"/>
              <w:overflowPunct/>
              <w:topLinePunct w:val="0"/>
              <w:bidi w:val="0"/>
              <w:spacing w:before="216" w:line="600" w:lineRule="exact"/>
              <w:ind w:left="544"/>
              <w:rPr>
                <w:rFonts w:ascii="Segoe UI Symbol" w:hAnsi="Segoe UI Symbol" w:eastAsia="Segoe UI Symbol" w:cs="Segoe UI Symbol"/>
                <w:sz w:val="19"/>
                <w:szCs w:val="19"/>
              </w:rPr>
            </w:pPr>
            <w:r>
              <w:rPr>
                <w:rFonts w:ascii="Segoe UI Symbol" w:hAnsi="Segoe UI Symbol" w:eastAsia="Segoe UI Symbol" w:cs="Segoe UI Symbol"/>
                <w:color w:val="666666"/>
                <w:spacing w:val="29"/>
                <w:position w:val="1"/>
                <w:sz w:val="19"/>
                <w:szCs w:val="19"/>
              </w:rPr>
              <w:t>…</w:t>
            </w:r>
            <w:r>
              <w:rPr>
                <w:rFonts w:ascii="Segoe UI Symbol" w:hAnsi="Segoe UI Symbol" w:eastAsia="Segoe UI Symbol" w:cs="Segoe UI Symbol"/>
                <w:color w:val="666666"/>
                <w:spacing w:val="-29"/>
                <w:position w:val="1"/>
                <w:sz w:val="19"/>
                <w:szCs w:val="19"/>
              </w:rPr>
              <w:t xml:space="preserve"> </w:t>
            </w:r>
            <w:r>
              <w:rPr>
                <w:rFonts w:ascii="Segoe UI Symbol" w:hAnsi="Segoe UI Symbol" w:eastAsia="Segoe UI Symbol" w:cs="Segoe UI Symbol"/>
                <w:color w:val="666666"/>
                <w:spacing w:val="29"/>
                <w:position w:val="1"/>
                <w:sz w:val="19"/>
                <w:szCs w:val="19"/>
              </w:rPr>
              <w:t>…</w:t>
            </w:r>
          </w:p>
        </w:tc>
        <w:tc>
          <w:tcPr>
            <w:tcW w:w="2719" w:type="dxa"/>
            <w:vAlign w:val="top"/>
          </w:tcPr>
          <w:p w14:paraId="06D8962B">
            <w:pPr>
              <w:keepNext w:val="0"/>
              <w:keepLines w:val="0"/>
              <w:pageBreakBefore w:val="0"/>
              <w:overflowPunct/>
              <w:topLinePunct w:val="0"/>
              <w:bidi w:val="0"/>
              <w:spacing w:line="600" w:lineRule="exact"/>
              <w:rPr>
                <w:rFonts w:ascii="Arial"/>
                <w:sz w:val="21"/>
              </w:rPr>
            </w:pPr>
          </w:p>
        </w:tc>
        <w:tc>
          <w:tcPr>
            <w:tcW w:w="1315" w:type="dxa"/>
            <w:vAlign w:val="top"/>
          </w:tcPr>
          <w:p w14:paraId="44B92BF9">
            <w:pPr>
              <w:keepNext w:val="0"/>
              <w:keepLines w:val="0"/>
              <w:pageBreakBefore w:val="0"/>
              <w:overflowPunct/>
              <w:topLinePunct w:val="0"/>
              <w:bidi w:val="0"/>
              <w:spacing w:line="600" w:lineRule="exact"/>
              <w:rPr>
                <w:rFonts w:ascii="Arial"/>
                <w:sz w:val="21"/>
              </w:rPr>
            </w:pPr>
          </w:p>
        </w:tc>
        <w:tc>
          <w:tcPr>
            <w:tcW w:w="756" w:type="dxa"/>
            <w:vAlign w:val="top"/>
          </w:tcPr>
          <w:p w14:paraId="722458FD">
            <w:pPr>
              <w:keepNext w:val="0"/>
              <w:keepLines w:val="0"/>
              <w:pageBreakBefore w:val="0"/>
              <w:overflowPunct/>
              <w:topLinePunct w:val="0"/>
              <w:bidi w:val="0"/>
              <w:spacing w:line="600" w:lineRule="exact"/>
              <w:rPr>
                <w:rFonts w:ascii="Arial"/>
                <w:sz w:val="21"/>
              </w:rPr>
            </w:pPr>
          </w:p>
        </w:tc>
      </w:tr>
      <w:tr w14:paraId="2C4BA842">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384" w:hRule="atLeast"/>
        </w:trPr>
        <w:tc>
          <w:tcPr>
            <w:tcW w:w="746" w:type="dxa"/>
            <w:vMerge w:val="restart"/>
            <w:tcBorders>
              <w:bottom w:val="nil"/>
            </w:tcBorders>
            <w:shd w:val="clear" w:color="auto" w:fill="F7F7F7"/>
            <w:vAlign w:val="top"/>
          </w:tcPr>
          <w:p w14:paraId="09822C24">
            <w:pPr>
              <w:keepNext w:val="0"/>
              <w:keepLines w:val="0"/>
              <w:pageBreakBefore w:val="0"/>
              <w:overflowPunct/>
              <w:topLinePunct w:val="0"/>
              <w:bidi w:val="0"/>
              <w:spacing w:line="600" w:lineRule="exact"/>
              <w:rPr>
                <w:rFonts w:ascii="Arial"/>
                <w:sz w:val="21"/>
              </w:rPr>
            </w:pPr>
          </w:p>
          <w:p w14:paraId="2DE03ABB">
            <w:pPr>
              <w:keepNext w:val="0"/>
              <w:keepLines w:val="0"/>
              <w:pageBreakBefore w:val="0"/>
              <w:overflowPunct/>
              <w:topLinePunct w:val="0"/>
              <w:bidi w:val="0"/>
              <w:spacing w:before="64" w:line="600" w:lineRule="exact"/>
              <w:ind w:left="400"/>
              <w:rPr>
                <w:rFonts w:ascii="Segoe UI Symbol" w:hAnsi="Segoe UI Symbol" w:eastAsia="Segoe UI Symbol" w:cs="Segoe UI Symbol"/>
                <w:sz w:val="19"/>
                <w:szCs w:val="19"/>
              </w:rPr>
            </w:pPr>
            <w:r>
              <w:rPr>
                <w:rFonts w:ascii="Segoe UI Symbol" w:hAnsi="Segoe UI Symbol" w:eastAsia="Segoe UI Symbol" w:cs="Segoe UI Symbol"/>
                <w:color w:val="666666"/>
                <w:spacing w:val="4"/>
                <w:sz w:val="19"/>
                <w:szCs w:val="19"/>
              </w:rPr>
              <w:t>2</w:t>
            </w:r>
          </w:p>
        </w:tc>
        <w:tc>
          <w:tcPr>
            <w:tcW w:w="1305" w:type="dxa"/>
            <w:vMerge w:val="restart"/>
            <w:tcBorders>
              <w:bottom w:val="nil"/>
            </w:tcBorders>
            <w:shd w:val="clear" w:color="auto" w:fill="F7F7F7"/>
            <w:vAlign w:val="top"/>
          </w:tcPr>
          <w:p w14:paraId="5FE8215B">
            <w:pPr>
              <w:keepNext w:val="0"/>
              <w:keepLines w:val="0"/>
              <w:pageBreakBefore w:val="0"/>
              <w:overflowPunct/>
              <w:topLinePunct w:val="0"/>
              <w:bidi w:val="0"/>
              <w:spacing w:line="600" w:lineRule="exact"/>
              <w:rPr>
                <w:rFonts w:ascii="Arial"/>
                <w:sz w:val="21"/>
              </w:rPr>
            </w:pPr>
          </w:p>
        </w:tc>
        <w:tc>
          <w:tcPr>
            <w:tcW w:w="671" w:type="dxa"/>
            <w:shd w:val="clear" w:color="auto" w:fill="F7F7F7"/>
            <w:vAlign w:val="top"/>
          </w:tcPr>
          <w:p w14:paraId="107153FB">
            <w:pPr>
              <w:keepNext w:val="0"/>
              <w:keepLines w:val="0"/>
              <w:pageBreakBefore w:val="0"/>
              <w:overflowPunct/>
              <w:topLinePunct w:val="0"/>
              <w:bidi w:val="0"/>
              <w:spacing w:before="100" w:line="600" w:lineRule="exact"/>
              <w:ind w:left="329"/>
              <w:rPr>
                <w:rFonts w:ascii="Segoe UI Symbol" w:hAnsi="Segoe UI Symbol" w:eastAsia="Segoe UI Symbol" w:cs="Segoe UI Symbol"/>
                <w:sz w:val="19"/>
                <w:szCs w:val="19"/>
              </w:rPr>
            </w:pPr>
            <w:r>
              <w:rPr>
                <w:rFonts w:ascii="Segoe UI Symbol" w:hAnsi="Segoe UI Symbol" w:eastAsia="Segoe UI Symbol" w:cs="Segoe UI Symbol"/>
                <w:color w:val="666666"/>
                <w:sz w:val="19"/>
                <w:szCs w:val="19"/>
              </w:rPr>
              <w:t>★</w:t>
            </w:r>
          </w:p>
        </w:tc>
        <w:tc>
          <w:tcPr>
            <w:tcW w:w="1187" w:type="dxa"/>
            <w:shd w:val="clear" w:color="auto" w:fill="F7F7F7"/>
            <w:vAlign w:val="top"/>
          </w:tcPr>
          <w:p w14:paraId="51C5A42E">
            <w:pPr>
              <w:keepNext w:val="0"/>
              <w:keepLines w:val="0"/>
              <w:pageBreakBefore w:val="0"/>
              <w:overflowPunct/>
              <w:topLinePunct w:val="0"/>
              <w:bidi w:val="0"/>
              <w:spacing w:before="96" w:line="600" w:lineRule="exact"/>
              <w:ind w:left="578"/>
              <w:rPr>
                <w:rFonts w:ascii="Segoe UI Symbol" w:hAnsi="Segoe UI Symbol" w:eastAsia="Segoe UI Symbol" w:cs="Segoe UI Symbol"/>
                <w:sz w:val="19"/>
                <w:szCs w:val="19"/>
              </w:rPr>
            </w:pPr>
            <w:r>
              <w:rPr>
                <w:rFonts w:ascii="Segoe UI Symbol" w:hAnsi="Segoe UI Symbol" w:eastAsia="Segoe UI Symbol" w:cs="Segoe UI Symbol"/>
                <w:color w:val="666666"/>
                <w:spacing w:val="13"/>
                <w:sz w:val="19"/>
                <w:szCs w:val="19"/>
              </w:rPr>
              <w:t>2.1</w:t>
            </w:r>
          </w:p>
        </w:tc>
        <w:tc>
          <w:tcPr>
            <w:tcW w:w="2719" w:type="dxa"/>
            <w:shd w:val="clear" w:color="auto" w:fill="F7F7F7"/>
            <w:vAlign w:val="top"/>
          </w:tcPr>
          <w:p w14:paraId="72A56462">
            <w:pPr>
              <w:keepNext w:val="0"/>
              <w:keepLines w:val="0"/>
              <w:pageBreakBefore w:val="0"/>
              <w:overflowPunct/>
              <w:topLinePunct w:val="0"/>
              <w:bidi w:val="0"/>
              <w:spacing w:line="600" w:lineRule="exact"/>
              <w:rPr>
                <w:rFonts w:ascii="Arial"/>
                <w:sz w:val="21"/>
              </w:rPr>
            </w:pPr>
          </w:p>
        </w:tc>
        <w:tc>
          <w:tcPr>
            <w:tcW w:w="1315" w:type="dxa"/>
            <w:shd w:val="clear" w:color="auto" w:fill="F7F7F7"/>
            <w:vAlign w:val="top"/>
          </w:tcPr>
          <w:p w14:paraId="1C2A0C5C">
            <w:pPr>
              <w:keepNext w:val="0"/>
              <w:keepLines w:val="0"/>
              <w:pageBreakBefore w:val="0"/>
              <w:overflowPunct/>
              <w:topLinePunct w:val="0"/>
              <w:bidi w:val="0"/>
              <w:spacing w:line="600" w:lineRule="exact"/>
              <w:rPr>
                <w:rFonts w:ascii="Arial"/>
                <w:sz w:val="21"/>
              </w:rPr>
            </w:pPr>
          </w:p>
        </w:tc>
        <w:tc>
          <w:tcPr>
            <w:tcW w:w="756" w:type="dxa"/>
            <w:shd w:val="clear" w:color="auto" w:fill="F7F7F7"/>
            <w:vAlign w:val="top"/>
          </w:tcPr>
          <w:p w14:paraId="2137CB8B">
            <w:pPr>
              <w:keepNext w:val="0"/>
              <w:keepLines w:val="0"/>
              <w:pageBreakBefore w:val="0"/>
              <w:overflowPunct/>
              <w:topLinePunct w:val="0"/>
              <w:bidi w:val="0"/>
              <w:spacing w:line="600" w:lineRule="exact"/>
              <w:rPr>
                <w:rFonts w:ascii="Arial"/>
                <w:sz w:val="21"/>
              </w:rPr>
            </w:pPr>
          </w:p>
        </w:tc>
      </w:tr>
      <w:tr w14:paraId="23600963">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384" w:hRule="atLeast"/>
        </w:trPr>
        <w:tc>
          <w:tcPr>
            <w:tcW w:w="746" w:type="dxa"/>
            <w:vMerge w:val="continue"/>
            <w:tcBorders>
              <w:top w:val="nil"/>
              <w:bottom w:val="nil"/>
            </w:tcBorders>
            <w:vAlign w:val="top"/>
          </w:tcPr>
          <w:p w14:paraId="2FCEA64B">
            <w:pPr>
              <w:keepNext w:val="0"/>
              <w:keepLines w:val="0"/>
              <w:pageBreakBefore w:val="0"/>
              <w:overflowPunct/>
              <w:topLinePunct w:val="0"/>
              <w:bidi w:val="0"/>
              <w:spacing w:line="600" w:lineRule="exact"/>
              <w:rPr>
                <w:rFonts w:ascii="Arial"/>
                <w:sz w:val="21"/>
              </w:rPr>
            </w:pPr>
          </w:p>
        </w:tc>
        <w:tc>
          <w:tcPr>
            <w:tcW w:w="1305" w:type="dxa"/>
            <w:vMerge w:val="continue"/>
            <w:tcBorders>
              <w:top w:val="nil"/>
              <w:bottom w:val="nil"/>
            </w:tcBorders>
            <w:vAlign w:val="top"/>
          </w:tcPr>
          <w:p w14:paraId="2B00AD18">
            <w:pPr>
              <w:keepNext w:val="0"/>
              <w:keepLines w:val="0"/>
              <w:pageBreakBefore w:val="0"/>
              <w:overflowPunct/>
              <w:topLinePunct w:val="0"/>
              <w:bidi w:val="0"/>
              <w:spacing w:line="600" w:lineRule="exact"/>
              <w:rPr>
                <w:rFonts w:ascii="Arial"/>
                <w:sz w:val="21"/>
              </w:rPr>
            </w:pPr>
          </w:p>
        </w:tc>
        <w:tc>
          <w:tcPr>
            <w:tcW w:w="671" w:type="dxa"/>
            <w:vAlign w:val="top"/>
          </w:tcPr>
          <w:p w14:paraId="2F8423D4">
            <w:pPr>
              <w:keepNext w:val="0"/>
              <w:keepLines w:val="0"/>
              <w:pageBreakBefore w:val="0"/>
              <w:overflowPunct/>
              <w:topLinePunct w:val="0"/>
              <w:bidi w:val="0"/>
              <w:spacing w:line="600" w:lineRule="exact"/>
              <w:rPr>
                <w:rFonts w:ascii="Arial"/>
                <w:sz w:val="21"/>
              </w:rPr>
            </w:pPr>
          </w:p>
        </w:tc>
        <w:tc>
          <w:tcPr>
            <w:tcW w:w="1187" w:type="dxa"/>
            <w:vAlign w:val="top"/>
          </w:tcPr>
          <w:p w14:paraId="1D98F038">
            <w:pPr>
              <w:keepNext w:val="0"/>
              <w:keepLines w:val="0"/>
              <w:pageBreakBefore w:val="0"/>
              <w:overflowPunct/>
              <w:topLinePunct w:val="0"/>
              <w:bidi w:val="0"/>
              <w:spacing w:before="97" w:line="600" w:lineRule="exact"/>
              <w:ind w:left="578"/>
              <w:rPr>
                <w:rFonts w:ascii="Segoe UI Symbol" w:hAnsi="Segoe UI Symbol" w:eastAsia="Segoe UI Symbol" w:cs="Segoe UI Symbol"/>
                <w:sz w:val="19"/>
                <w:szCs w:val="19"/>
              </w:rPr>
            </w:pPr>
            <w:r>
              <w:rPr>
                <w:rFonts w:ascii="Segoe UI Symbol" w:hAnsi="Segoe UI Symbol" w:eastAsia="Segoe UI Symbol" w:cs="Segoe UI Symbol"/>
                <w:color w:val="666666"/>
                <w:spacing w:val="13"/>
                <w:sz w:val="19"/>
                <w:szCs w:val="19"/>
              </w:rPr>
              <w:t>2.2</w:t>
            </w:r>
          </w:p>
        </w:tc>
        <w:tc>
          <w:tcPr>
            <w:tcW w:w="2719" w:type="dxa"/>
            <w:vAlign w:val="top"/>
          </w:tcPr>
          <w:p w14:paraId="70A02F20">
            <w:pPr>
              <w:keepNext w:val="0"/>
              <w:keepLines w:val="0"/>
              <w:pageBreakBefore w:val="0"/>
              <w:overflowPunct/>
              <w:topLinePunct w:val="0"/>
              <w:bidi w:val="0"/>
              <w:spacing w:line="600" w:lineRule="exact"/>
              <w:rPr>
                <w:rFonts w:ascii="Arial"/>
                <w:sz w:val="21"/>
              </w:rPr>
            </w:pPr>
          </w:p>
        </w:tc>
        <w:tc>
          <w:tcPr>
            <w:tcW w:w="1315" w:type="dxa"/>
            <w:vAlign w:val="top"/>
          </w:tcPr>
          <w:p w14:paraId="2B24A78F">
            <w:pPr>
              <w:keepNext w:val="0"/>
              <w:keepLines w:val="0"/>
              <w:pageBreakBefore w:val="0"/>
              <w:overflowPunct/>
              <w:topLinePunct w:val="0"/>
              <w:bidi w:val="0"/>
              <w:spacing w:line="600" w:lineRule="exact"/>
              <w:rPr>
                <w:rFonts w:ascii="Arial"/>
                <w:sz w:val="21"/>
              </w:rPr>
            </w:pPr>
          </w:p>
        </w:tc>
        <w:tc>
          <w:tcPr>
            <w:tcW w:w="756" w:type="dxa"/>
            <w:vAlign w:val="top"/>
          </w:tcPr>
          <w:p w14:paraId="35D6EF1D">
            <w:pPr>
              <w:keepNext w:val="0"/>
              <w:keepLines w:val="0"/>
              <w:pageBreakBefore w:val="0"/>
              <w:overflowPunct/>
              <w:topLinePunct w:val="0"/>
              <w:bidi w:val="0"/>
              <w:spacing w:line="600" w:lineRule="exact"/>
              <w:rPr>
                <w:rFonts w:ascii="Arial"/>
                <w:sz w:val="21"/>
              </w:rPr>
            </w:pPr>
          </w:p>
        </w:tc>
      </w:tr>
      <w:tr w14:paraId="17F71793">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384" w:hRule="atLeast"/>
        </w:trPr>
        <w:tc>
          <w:tcPr>
            <w:tcW w:w="746" w:type="dxa"/>
            <w:vMerge w:val="continue"/>
            <w:tcBorders>
              <w:top w:val="nil"/>
            </w:tcBorders>
            <w:vAlign w:val="top"/>
          </w:tcPr>
          <w:p w14:paraId="7B80D8F1">
            <w:pPr>
              <w:keepNext w:val="0"/>
              <w:keepLines w:val="0"/>
              <w:pageBreakBefore w:val="0"/>
              <w:overflowPunct/>
              <w:topLinePunct w:val="0"/>
              <w:bidi w:val="0"/>
              <w:spacing w:line="600" w:lineRule="exact"/>
              <w:rPr>
                <w:rFonts w:ascii="Arial"/>
                <w:sz w:val="21"/>
              </w:rPr>
            </w:pPr>
          </w:p>
        </w:tc>
        <w:tc>
          <w:tcPr>
            <w:tcW w:w="1305" w:type="dxa"/>
            <w:vMerge w:val="continue"/>
            <w:tcBorders>
              <w:top w:val="nil"/>
            </w:tcBorders>
            <w:vAlign w:val="top"/>
          </w:tcPr>
          <w:p w14:paraId="1DE69112">
            <w:pPr>
              <w:keepNext w:val="0"/>
              <w:keepLines w:val="0"/>
              <w:pageBreakBefore w:val="0"/>
              <w:overflowPunct/>
              <w:topLinePunct w:val="0"/>
              <w:bidi w:val="0"/>
              <w:spacing w:line="600" w:lineRule="exact"/>
              <w:rPr>
                <w:rFonts w:ascii="Arial"/>
                <w:sz w:val="21"/>
              </w:rPr>
            </w:pPr>
          </w:p>
        </w:tc>
        <w:tc>
          <w:tcPr>
            <w:tcW w:w="671" w:type="dxa"/>
            <w:shd w:val="clear" w:color="auto" w:fill="F7F7F7"/>
            <w:vAlign w:val="top"/>
          </w:tcPr>
          <w:p w14:paraId="0AA34A01">
            <w:pPr>
              <w:keepNext w:val="0"/>
              <w:keepLines w:val="0"/>
              <w:pageBreakBefore w:val="0"/>
              <w:overflowPunct/>
              <w:topLinePunct w:val="0"/>
              <w:bidi w:val="0"/>
              <w:spacing w:line="600" w:lineRule="exact"/>
              <w:rPr>
                <w:rFonts w:ascii="Arial"/>
                <w:sz w:val="21"/>
              </w:rPr>
            </w:pPr>
          </w:p>
        </w:tc>
        <w:tc>
          <w:tcPr>
            <w:tcW w:w="1187" w:type="dxa"/>
            <w:shd w:val="clear" w:color="auto" w:fill="F7F7F7"/>
            <w:vAlign w:val="top"/>
          </w:tcPr>
          <w:p w14:paraId="5721B281">
            <w:pPr>
              <w:keepNext w:val="0"/>
              <w:keepLines w:val="0"/>
              <w:pageBreakBefore w:val="0"/>
              <w:overflowPunct/>
              <w:topLinePunct w:val="0"/>
              <w:bidi w:val="0"/>
              <w:spacing w:before="219" w:line="600" w:lineRule="exact"/>
              <w:ind w:left="544"/>
              <w:rPr>
                <w:rFonts w:ascii="Segoe UI Symbol" w:hAnsi="Segoe UI Symbol" w:eastAsia="Segoe UI Symbol" w:cs="Segoe UI Symbol"/>
                <w:sz w:val="19"/>
                <w:szCs w:val="19"/>
              </w:rPr>
            </w:pPr>
            <w:r>
              <w:rPr>
                <w:rFonts w:ascii="Segoe UI Symbol" w:hAnsi="Segoe UI Symbol" w:eastAsia="Segoe UI Symbol" w:cs="Segoe UI Symbol"/>
                <w:color w:val="666666"/>
                <w:spacing w:val="29"/>
                <w:position w:val="1"/>
                <w:sz w:val="19"/>
                <w:szCs w:val="19"/>
              </w:rPr>
              <w:t>…</w:t>
            </w:r>
            <w:r>
              <w:rPr>
                <w:rFonts w:ascii="Segoe UI Symbol" w:hAnsi="Segoe UI Symbol" w:eastAsia="Segoe UI Symbol" w:cs="Segoe UI Symbol"/>
                <w:color w:val="666666"/>
                <w:spacing w:val="-29"/>
                <w:position w:val="1"/>
                <w:sz w:val="19"/>
                <w:szCs w:val="19"/>
              </w:rPr>
              <w:t xml:space="preserve"> </w:t>
            </w:r>
            <w:r>
              <w:rPr>
                <w:rFonts w:ascii="Segoe UI Symbol" w:hAnsi="Segoe UI Symbol" w:eastAsia="Segoe UI Symbol" w:cs="Segoe UI Symbol"/>
                <w:color w:val="666666"/>
                <w:spacing w:val="29"/>
                <w:position w:val="1"/>
                <w:sz w:val="19"/>
                <w:szCs w:val="19"/>
              </w:rPr>
              <w:t>…</w:t>
            </w:r>
          </w:p>
        </w:tc>
        <w:tc>
          <w:tcPr>
            <w:tcW w:w="2719" w:type="dxa"/>
            <w:shd w:val="clear" w:color="auto" w:fill="F7F7F7"/>
            <w:vAlign w:val="top"/>
          </w:tcPr>
          <w:p w14:paraId="17113090">
            <w:pPr>
              <w:keepNext w:val="0"/>
              <w:keepLines w:val="0"/>
              <w:pageBreakBefore w:val="0"/>
              <w:overflowPunct/>
              <w:topLinePunct w:val="0"/>
              <w:bidi w:val="0"/>
              <w:spacing w:line="600" w:lineRule="exact"/>
              <w:rPr>
                <w:rFonts w:ascii="Arial"/>
                <w:sz w:val="21"/>
              </w:rPr>
            </w:pPr>
          </w:p>
        </w:tc>
        <w:tc>
          <w:tcPr>
            <w:tcW w:w="1315" w:type="dxa"/>
            <w:shd w:val="clear" w:color="auto" w:fill="F7F7F7"/>
            <w:vAlign w:val="top"/>
          </w:tcPr>
          <w:p w14:paraId="59465B23">
            <w:pPr>
              <w:keepNext w:val="0"/>
              <w:keepLines w:val="0"/>
              <w:pageBreakBefore w:val="0"/>
              <w:overflowPunct/>
              <w:topLinePunct w:val="0"/>
              <w:bidi w:val="0"/>
              <w:spacing w:line="600" w:lineRule="exact"/>
              <w:rPr>
                <w:rFonts w:ascii="Arial"/>
                <w:sz w:val="21"/>
              </w:rPr>
            </w:pPr>
          </w:p>
        </w:tc>
        <w:tc>
          <w:tcPr>
            <w:tcW w:w="756" w:type="dxa"/>
            <w:shd w:val="clear" w:color="auto" w:fill="F7F7F7"/>
            <w:vAlign w:val="top"/>
          </w:tcPr>
          <w:p w14:paraId="59919D72">
            <w:pPr>
              <w:keepNext w:val="0"/>
              <w:keepLines w:val="0"/>
              <w:pageBreakBefore w:val="0"/>
              <w:overflowPunct/>
              <w:topLinePunct w:val="0"/>
              <w:bidi w:val="0"/>
              <w:spacing w:line="600" w:lineRule="exact"/>
              <w:rPr>
                <w:rFonts w:ascii="Arial"/>
                <w:sz w:val="21"/>
              </w:rPr>
            </w:pPr>
          </w:p>
        </w:tc>
      </w:tr>
      <w:tr w14:paraId="64985436">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399" w:hRule="atLeast"/>
        </w:trPr>
        <w:tc>
          <w:tcPr>
            <w:tcW w:w="746" w:type="dxa"/>
            <w:vAlign w:val="top"/>
          </w:tcPr>
          <w:p w14:paraId="2635C6EB">
            <w:pPr>
              <w:keepNext w:val="0"/>
              <w:keepLines w:val="0"/>
              <w:pageBreakBefore w:val="0"/>
              <w:overflowPunct/>
              <w:topLinePunct w:val="0"/>
              <w:bidi w:val="0"/>
              <w:spacing w:before="220" w:line="600" w:lineRule="exact"/>
              <w:ind w:left="276"/>
              <w:rPr>
                <w:rFonts w:ascii="Segoe UI Symbol" w:hAnsi="Segoe UI Symbol" w:eastAsia="Segoe UI Symbol" w:cs="Segoe UI Symbol"/>
                <w:sz w:val="19"/>
                <w:szCs w:val="19"/>
              </w:rPr>
            </w:pPr>
            <w:r>
              <w:rPr>
                <w:rFonts w:ascii="Segoe UI Symbol" w:hAnsi="Segoe UI Symbol" w:eastAsia="Segoe UI Symbol" w:cs="Segoe UI Symbol"/>
                <w:color w:val="666666"/>
                <w:spacing w:val="29"/>
                <w:position w:val="1"/>
                <w:sz w:val="19"/>
                <w:szCs w:val="19"/>
              </w:rPr>
              <w:t>…</w:t>
            </w:r>
            <w:r>
              <w:rPr>
                <w:rFonts w:ascii="Segoe UI Symbol" w:hAnsi="Segoe UI Symbol" w:eastAsia="Segoe UI Symbol" w:cs="Segoe UI Symbol"/>
                <w:color w:val="666666"/>
                <w:spacing w:val="-29"/>
                <w:position w:val="1"/>
                <w:sz w:val="19"/>
                <w:szCs w:val="19"/>
              </w:rPr>
              <w:t xml:space="preserve"> </w:t>
            </w:r>
            <w:r>
              <w:rPr>
                <w:rFonts w:ascii="Segoe UI Symbol" w:hAnsi="Segoe UI Symbol" w:eastAsia="Segoe UI Symbol" w:cs="Segoe UI Symbol"/>
                <w:color w:val="666666"/>
                <w:spacing w:val="29"/>
                <w:position w:val="1"/>
                <w:sz w:val="19"/>
                <w:szCs w:val="19"/>
              </w:rPr>
              <w:t>…</w:t>
            </w:r>
          </w:p>
        </w:tc>
        <w:tc>
          <w:tcPr>
            <w:tcW w:w="1305" w:type="dxa"/>
            <w:vAlign w:val="top"/>
          </w:tcPr>
          <w:p w14:paraId="54C17194">
            <w:pPr>
              <w:keepNext w:val="0"/>
              <w:keepLines w:val="0"/>
              <w:pageBreakBefore w:val="0"/>
              <w:overflowPunct/>
              <w:topLinePunct w:val="0"/>
              <w:bidi w:val="0"/>
              <w:spacing w:line="600" w:lineRule="exact"/>
              <w:rPr>
                <w:rFonts w:ascii="Arial"/>
                <w:sz w:val="21"/>
              </w:rPr>
            </w:pPr>
          </w:p>
        </w:tc>
        <w:tc>
          <w:tcPr>
            <w:tcW w:w="671" w:type="dxa"/>
            <w:vAlign w:val="top"/>
          </w:tcPr>
          <w:p w14:paraId="3DB880F9">
            <w:pPr>
              <w:keepNext w:val="0"/>
              <w:keepLines w:val="0"/>
              <w:pageBreakBefore w:val="0"/>
              <w:overflowPunct/>
              <w:topLinePunct w:val="0"/>
              <w:bidi w:val="0"/>
              <w:spacing w:line="600" w:lineRule="exact"/>
              <w:rPr>
                <w:rFonts w:ascii="Arial"/>
                <w:sz w:val="21"/>
              </w:rPr>
            </w:pPr>
          </w:p>
        </w:tc>
        <w:tc>
          <w:tcPr>
            <w:tcW w:w="1187" w:type="dxa"/>
            <w:vAlign w:val="top"/>
          </w:tcPr>
          <w:p w14:paraId="32398CB2">
            <w:pPr>
              <w:keepNext w:val="0"/>
              <w:keepLines w:val="0"/>
              <w:pageBreakBefore w:val="0"/>
              <w:overflowPunct/>
              <w:topLinePunct w:val="0"/>
              <w:bidi w:val="0"/>
              <w:spacing w:line="600" w:lineRule="exact"/>
              <w:rPr>
                <w:rFonts w:ascii="Arial"/>
                <w:sz w:val="21"/>
              </w:rPr>
            </w:pPr>
          </w:p>
        </w:tc>
        <w:tc>
          <w:tcPr>
            <w:tcW w:w="2719" w:type="dxa"/>
            <w:vAlign w:val="top"/>
          </w:tcPr>
          <w:p w14:paraId="1B002C15">
            <w:pPr>
              <w:keepNext w:val="0"/>
              <w:keepLines w:val="0"/>
              <w:pageBreakBefore w:val="0"/>
              <w:overflowPunct/>
              <w:topLinePunct w:val="0"/>
              <w:bidi w:val="0"/>
              <w:spacing w:line="600" w:lineRule="exact"/>
              <w:rPr>
                <w:rFonts w:ascii="Arial"/>
                <w:sz w:val="21"/>
              </w:rPr>
            </w:pPr>
          </w:p>
        </w:tc>
        <w:tc>
          <w:tcPr>
            <w:tcW w:w="1315" w:type="dxa"/>
            <w:vAlign w:val="top"/>
          </w:tcPr>
          <w:p w14:paraId="31BB23BF">
            <w:pPr>
              <w:keepNext w:val="0"/>
              <w:keepLines w:val="0"/>
              <w:pageBreakBefore w:val="0"/>
              <w:overflowPunct/>
              <w:topLinePunct w:val="0"/>
              <w:bidi w:val="0"/>
              <w:spacing w:line="600" w:lineRule="exact"/>
              <w:rPr>
                <w:rFonts w:ascii="Arial"/>
                <w:sz w:val="21"/>
              </w:rPr>
            </w:pPr>
          </w:p>
        </w:tc>
        <w:tc>
          <w:tcPr>
            <w:tcW w:w="756" w:type="dxa"/>
            <w:vAlign w:val="top"/>
          </w:tcPr>
          <w:p w14:paraId="0ACBDCB0">
            <w:pPr>
              <w:keepNext w:val="0"/>
              <w:keepLines w:val="0"/>
              <w:pageBreakBefore w:val="0"/>
              <w:overflowPunct/>
              <w:topLinePunct w:val="0"/>
              <w:bidi w:val="0"/>
              <w:spacing w:line="600" w:lineRule="exact"/>
              <w:rPr>
                <w:rFonts w:ascii="Arial"/>
                <w:sz w:val="21"/>
              </w:rPr>
            </w:pPr>
          </w:p>
        </w:tc>
      </w:tr>
    </w:tbl>
    <w:p w14:paraId="04B79AE9">
      <w:pPr>
        <w:pStyle w:val="3"/>
        <w:keepNext w:val="0"/>
        <w:keepLines w:val="0"/>
        <w:pageBreakBefore w:val="0"/>
        <w:overflowPunct/>
        <w:topLinePunct w:val="0"/>
        <w:bidi w:val="0"/>
        <w:spacing w:before="75" w:line="600" w:lineRule="exact"/>
        <w:ind w:left="9"/>
      </w:pPr>
      <w:r>
        <w:rPr>
          <w:spacing w:val="-3"/>
        </w:rPr>
        <w:t>说明：</w:t>
      </w:r>
    </w:p>
    <w:p w14:paraId="0E2E3FAE">
      <w:pPr>
        <w:pStyle w:val="3"/>
        <w:keepNext w:val="0"/>
        <w:keepLines w:val="0"/>
        <w:pageBreakBefore w:val="0"/>
        <w:overflowPunct/>
        <w:topLinePunct w:val="0"/>
        <w:bidi w:val="0"/>
        <w:spacing w:before="1" w:line="600" w:lineRule="exact"/>
        <w:ind w:left="17" w:right="109" w:firstLine="483"/>
      </w:pPr>
      <w:r>
        <w:rPr>
          <w:rFonts w:ascii="Segoe UI Symbol" w:hAnsi="Segoe UI Symbol" w:eastAsia="Segoe UI Symbol" w:cs="Segoe UI Symbol"/>
          <w:spacing w:val="3"/>
        </w:rPr>
        <w:t>1.</w:t>
      </w:r>
      <w:r>
        <w:rPr>
          <w:spacing w:val="3"/>
        </w:rPr>
        <w:t>供应商应当如实填写上表</w:t>
      </w:r>
      <w:r>
        <w:rPr>
          <w:rFonts w:ascii="Segoe UI Symbol" w:hAnsi="Segoe UI Symbol" w:eastAsia="Segoe UI Symbol" w:cs="Segoe UI Symbol"/>
          <w:spacing w:val="3"/>
        </w:rPr>
        <w:t>“</w:t>
      </w:r>
      <w:r>
        <w:rPr>
          <w:spacing w:val="3"/>
        </w:rPr>
        <w:t>供应商提供响应内容</w:t>
      </w:r>
      <w:r>
        <w:rPr>
          <w:rFonts w:ascii="Segoe UI Symbol" w:hAnsi="Segoe UI Symbol" w:eastAsia="Segoe UI Symbol" w:cs="Segoe UI Symbol"/>
          <w:spacing w:val="3"/>
        </w:rPr>
        <w:t>”</w:t>
      </w:r>
      <w:r>
        <w:rPr>
          <w:spacing w:val="3"/>
        </w:rPr>
        <w:t>处内容，对询价通知书提出的要求和条件作出明确响应，并列明具体</w:t>
      </w:r>
      <w:r>
        <w:rPr>
          <w:spacing w:val="2"/>
        </w:rPr>
        <w:t xml:space="preserve"> 响应数值或内容，只注明符合、满足等无具体内容表</w:t>
      </w:r>
      <w:r>
        <w:rPr>
          <w:spacing w:val="1"/>
        </w:rPr>
        <w:t>述的，将视为未实质性满足询价通知书要求。</w:t>
      </w:r>
    </w:p>
    <w:p w14:paraId="3E3A2212">
      <w:pPr>
        <w:pStyle w:val="3"/>
        <w:keepNext w:val="0"/>
        <w:keepLines w:val="0"/>
        <w:pageBreakBefore w:val="0"/>
        <w:tabs>
          <w:tab w:val="left" w:pos="8820"/>
        </w:tabs>
        <w:overflowPunct/>
        <w:topLinePunct w:val="0"/>
        <w:bidi w:val="0"/>
        <w:spacing w:before="2" w:line="600" w:lineRule="exact"/>
        <w:ind w:left="494" w:right="18" w:rightChars="0"/>
      </w:pPr>
      <w:r>
        <w:rPr>
          <w:rFonts w:ascii="Segoe UI Symbol" w:hAnsi="Segoe UI Symbol" w:eastAsia="Segoe UI Symbol" w:cs="Segoe UI Symbol"/>
          <w:spacing w:val="2"/>
        </w:rPr>
        <w:t>2.</w:t>
      </w:r>
      <w:r>
        <w:rPr>
          <w:rFonts w:ascii="Segoe UI Symbol" w:hAnsi="Segoe UI Symbol" w:eastAsia="Segoe UI Symbol" w:cs="Segoe UI Symbol"/>
          <w:spacing w:val="-18"/>
        </w:rPr>
        <w:t xml:space="preserve"> </w:t>
      </w:r>
      <w:r>
        <w:rPr>
          <w:rFonts w:ascii="Segoe UI Symbol" w:hAnsi="Segoe UI Symbol" w:eastAsia="Segoe UI Symbol" w:cs="Segoe UI Symbol"/>
          <w:spacing w:val="2"/>
        </w:rPr>
        <w:t>“</w:t>
      </w:r>
      <w:r>
        <w:rPr>
          <w:spacing w:val="2"/>
        </w:rPr>
        <w:t>偏离程度</w:t>
      </w:r>
      <w:r>
        <w:rPr>
          <w:rFonts w:ascii="Segoe UI Symbol" w:hAnsi="Segoe UI Symbol" w:eastAsia="Segoe UI Symbol" w:cs="Segoe UI Symbol"/>
          <w:spacing w:val="2"/>
        </w:rPr>
        <w:t>”</w:t>
      </w:r>
      <w:r>
        <w:rPr>
          <w:spacing w:val="2"/>
        </w:rPr>
        <w:t>处可填写满足、响应或正偏离、负偏离。</w:t>
      </w:r>
      <w:r>
        <w:t xml:space="preserve"> </w:t>
      </w:r>
    </w:p>
    <w:p w14:paraId="063C9B86">
      <w:pPr>
        <w:pStyle w:val="3"/>
        <w:keepNext w:val="0"/>
        <w:keepLines w:val="0"/>
        <w:pageBreakBefore w:val="0"/>
        <w:tabs>
          <w:tab w:val="left" w:pos="8820"/>
        </w:tabs>
        <w:overflowPunct/>
        <w:topLinePunct w:val="0"/>
        <w:bidi w:val="0"/>
        <w:spacing w:before="2" w:line="600" w:lineRule="exact"/>
        <w:ind w:left="494" w:right="18" w:rightChars="0"/>
      </w:pPr>
      <w:r>
        <w:rPr>
          <w:rFonts w:ascii="Segoe UI Symbol" w:hAnsi="Segoe UI Symbol" w:eastAsia="Segoe UI Symbol" w:cs="Segoe UI Symbol"/>
          <w:spacing w:val="4"/>
        </w:rPr>
        <w:t>3.</w:t>
      </w:r>
      <w:r>
        <w:rPr>
          <w:rFonts w:ascii="Segoe UI Symbol" w:hAnsi="Segoe UI Symbol" w:eastAsia="Segoe UI Symbol" w:cs="Segoe UI Symbol"/>
          <w:spacing w:val="-34"/>
        </w:rPr>
        <w:t xml:space="preserve"> </w:t>
      </w:r>
      <w:r>
        <w:rPr>
          <w:rFonts w:ascii="Segoe UI Symbol" w:hAnsi="Segoe UI Symbol" w:eastAsia="Segoe UI Symbol" w:cs="Segoe UI Symbol"/>
          <w:spacing w:val="4"/>
        </w:rPr>
        <w:t>“</w:t>
      </w:r>
      <w:r>
        <w:rPr>
          <w:spacing w:val="4"/>
        </w:rPr>
        <w:t>备注</w:t>
      </w:r>
      <w:r>
        <w:rPr>
          <w:rFonts w:ascii="Segoe UI Symbol" w:hAnsi="Segoe UI Symbol" w:eastAsia="Segoe UI Symbol" w:cs="Segoe UI Symbol"/>
          <w:spacing w:val="4"/>
        </w:rPr>
        <w:t>”</w:t>
      </w:r>
      <w:r>
        <w:rPr>
          <w:spacing w:val="4"/>
        </w:rPr>
        <w:t>处可填写偏离情况的具体说明。</w:t>
      </w:r>
    </w:p>
    <w:p w14:paraId="2BFCC059">
      <w:pPr>
        <w:pStyle w:val="3"/>
        <w:keepNext w:val="0"/>
        <w:keepLines w:val="0"/>
        <w:pageBreakBefore w:val="0"/>
        <w:overflowPunct/>
        <w:topLinePunct w:val="0"/>
        <w:bidi w:val="0"/>
        <w:spacing w:line="600" w:lineRule="exact"/>
        <w:ind w:left="489"/>
      </w:pPr>
      <w:r>
        <w:rPr>
          <w:rFonts w:ascii="Segoe UI Symbol" w:hAnsi="Segoe UI Symbol" w:eastAsia="Segoe UI Symbol" w:cs="Segoe UI Symbol"/>
          <w:spacing w:val="4"/>
        </w:rPr>
        <w:t>4.</w:t>
      </w:r>
      <w:r>
        <w:rPr>
          <w:rFonts w:ascii="Segoe UI Symbol" w:hAnsi="Segoe UI Symbol" w:eastAsia="Segoe UI Symbol" w:cs="Segoe UI Symbol"/>
          <w:spacing w:val="26"/>
        </w:rPr>
        <w:t xml:space="preserve"> </w:t>
      </w:r>
      <w:r>
        <w:rPr>
          <w:spacing w:val="4"/>
        </w:rPr>
        <w:t>上表中</w:t>
      </w:r>
      <w:r>
        <w:rPr>
          <w:rFonts w:ascii="Segoe UI Symbol" w:hAnsi="Segoe UI Symbol" w:eastAsia="Segoe UI Symbol" w:cs="Segoe UI Symbol"/>
          <w:spacing w:val="4"/>
        </w:rPr>
        <w:t>“</w:t>
      </w:r>
      <w:r>
        <w:rPr>
          <w:spacing w:val="4"/>
        </w:rPr>
        <w:t>招标技术要求</w:t>
      </w:r>
      <w:r>
        <w:rPr>
          <w:rFonts w:ascii="Segoe UI Symbol" w:hAnsi="Segoe UI Symbol" w:eastAsia="Segoe UI Symbol" w:cs="Segoe UI Symbol"/>
          <w:spacing w:val="4"/>
        </w:rPr>
        <w:t>”</w:t>
      </w:r>
      <w:r>
        <w:rPr>
          <w:spacing w:val="4"/>
        </w:rPr>
        <w:t>应详细填写招标要求。</w:t>
      </w:r>
    </w:p>
    <w:p w14:paraId="7D11B607">
      <w:pPr>
        <w:keepNext w:val="0"/>
        <w:keepLines w:val="0"/>
        <w:pageBreakBefore w:val="0"/>
        <w:overflowPunct/>
        <w:topLinePunct w:val="0"/>
        <w:bidi w:val="0"/>
        <w:spacing w:line="600" w:lineRule="exact"/>
        <w:sectPr>
          <w:footerReference r:id="rId26" w:type="default"/>
          <w:pgSz w:w="11900" w:h="16840"/>
          <w:pgMar w:top="2098" w:right="1531" w:bottom="1871" w:left="1531" w:header="0" w:footer="0" w:gutter="0"/>
          <w:pgNumType w:fmt="decimal"/>
          <w:cols w:space="0" w:num="1"/>
          <w:rtlGutter w:val="0"/>
          <w:docGrid w:linePitch="0" w:charSpace="0"/>
        </w:sectPr>
      </w:pPr>
    </w:p>
    <w:p w14:paraId="45004DDB">
      <w:pPr>
        <w:pStyle w:val="3"/>
        <w:keepNext w:val="0"/>
        <w:keepLines w:val="0"/>
        <w:pageBreakBefore w:val="0"/>
        <w:overflowPunct/>
        <w:topLinePunct w:val="0"/>
        <w:bidi w:val="0"/>
        <w:spacing w:before="38" w:line="600" w:lineRule="exact"/>
      </w:pPr>
      <w:r>
        <w:rPr>
          <w:spacing w:val="8"/>
        </w:rPr>
        <w:t>格式</w:t>
      </w:r>
      <w:r>
        <w:rPr>
          <w:rFonts w:hint="eastAsia"/>
          <w:spacing w:val="8"/>
          <w:lang w:val="en-US" w:eastAsia="zh-CN"/>
        </w:rPr>
        <w:t>十五</w:t>
      </w:r>
      <w:r>
        <w:rPr>
          <w:spacing w:val="8"/>
        </w:rPr>
        <w:t>：</w:t>
      </w:r>
    </w:p>
    <w:p w14:paraId="0763DCCA">
      <w:pPr>
        <w:pStyle w:val="3"/>
        <w:keepNext w:val="0"/>
        <w:keepLines w:val="0"/>
        <w:pageBreakBefore w:val="0"/>
        <w:overflowPunct/>
        <w:topLinePunct w:val="0"/>
        <w:bidi w:val="0"/>
        <w:spacing w:line="600" w:lineRule="exact"/>
        <w:jc w:val="center"/>
      </w:pPr>
      <w:r>
        <w:rPr>
          <w:spacing w:val="1"/>
        </w:rPr>
        <w:t>项目实施方案、质量保证及售后服务承诺等</w:t>
      </w:r>
    </w:p>
    <w:p w14:paraId="5715B7D6">
      <w:pPr>
        <w:pStyle w:val="3"/>
        <w:keepNext w:val="0"/>
        <w:keepLines w:val="0"/>
        <w:pageBreakBefore w:val="0"/>
        <w:overflowPunct/>
        <w:topLinePunct w:val="0"/>
        <w:bidi w:val="0"/>
        <w:spacing w:before="227" w:line="600" w:lineRule="exact"/>
        <w:ind w:left="509"/>
      </w:pPr>
      <w:r>
        <w:rPr>
          <w:spacing w:val="-3"/>
        </w:rPr>
        <w:t>内容和格式自拟。</w:t>
      </w:r>
    </w:p>
    <w:p w14:paraId="51217F59">
      <w:pPr>
        <w:keepNext w:val="0"/>
        <w:keepLines w:val="0"/>
        <w:pageBreakBefore w:val="0"/>
        <w:overflowPunct/>
        <w:topLinePunct w:val="0"/>
        <w:bidi w:val="0"/>
        <w:spacing w:line="600" w:lineRule="exact"/>
        <w:sectPr>
          <w:footerReference r:id="rId27" w:type="default"/>
          <w:pgSz w:w="11900" w:h="16840"/>
          <w:pgMar w:top="2098" w:right="1531" w:bottom="1871" w:left="1531" w:header="0" w:footer="0" w:gutter="0"/>
          <w:pgNumType w:fmt="decimal"/>
          <w:cols w:space="0" w:num="1"/>
          <w:rtlGutter w:val="0"/>
          <w:docGrid w:linePitch="0" w:charSpace="0"/>
        </w:sectPr>
      </w:pPr>
    </w:p>
    <w:p w14:paraId="2AB9EEAE">
      <w:pPr>
        <w:pStyle w:val="3"/>
        <w:keepNext w:val="0"/>
        <w:keepLines w:val="0"/>
        <w:pageBreakBefore w:val="0"/>
        <w:overflowPunct/>
        <w:topLinePunct w:val="0"/>
        <w:bidi w:val="0"/>
        <w:spacing w:before="38" w:line="600" w:lineRule="exact"/>
        <w:ind w:left="1"/>
      </w:pPr>
      <w:r>
        <w:rPr>
          <w:spacing w:val="8"/>
        </w:rPr>
        <w:t>格式</w:t>
      </w:r>
      <w:r>
        <w:rPr>
          <w:rFonts w:hint="eastAsia"/>
          <w:spacing w:val="8"/>
          <w:lang w:val="en-US" w:eastAsia="zh-CN"/>
        </w:rPr>
        <w:t>十六</w:t>
      </w:r>
      <w:r>
        <w:rPr>
          <w:spacing w:val="8"/>
        </w:rPr>
        <w:t>：</w:t>
      </w:r>
    </w:p>
    <w:p w14:paraId="68573C23">
      <w:pPr>
        <w:pStyle w:val="3"/>
        <w:keepNext w:val="0"/>
        <w:keepLines w:val="0"/>
        <w:pageBreakBefore w:val="0"/>
        <w:overflowPunct/>
        <w:topLinePunct w:val="0"/>
        <w:bidi w:val="0"/>
        <w:spacing w:line="600" w:lineRule="exact"/>
        <w:jc w:val="center"/>
      </w:pPr>
      <w:r>
        <w:t>供应商业绩情况表</w:t>
      </w:r>
    </w:p>
    <w:p w14:paraId="0AF75124">
      <w:pPr>
        <w:keepNext w:val="0"/>
        <w:keepLines w:val="0"/>
        <w:pageBreakBefore w:val="0"/>
        <w:overflowPunct/>
        <w:topLinePunct w:val="0"/>
        <w:bidi w:val="0"/>
        <w:spacing w:line="600" w:lineRule="exact"/>
      </w:pPr>
    </w:p>
    <w:tbl>
      <w:tblPr>
        <w:tblStyle w:val="9"/>
        <w:tblW w:w="8618" w:type="dxa"/>
        <w:tblInd w:w="5" w:type="dxa"/>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Layout w:type="fixed"/>
        <w:tblCellMar>
          <w:top w:w="0" w:type="dxa"/>
          <w:left w:w="0" w:type="dxa"/>
          <w:bottom w:w="0" w:type="dxa"/>
          <w:right w:w="0" w:type="dxa"/>
        </w:tblCellMar>
      </w:tblPr>
      <w:tblGrid>
        <w:gridCol w:w="1121"/>
        <w:gridCol w:w="1900"/>
        <w:gridCol w:w="1900"/>
        <w:gridCol w:w="1783"/>
        <w:gridCol w:w="1914"/>
      </w:tblGrid>
      <w:tr w14:paraId="1BC73F7F">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396" w:hRule="atLeast"/>
        </w:trPr>
        <w:tc>
          <w:tcPr>
            <w:tcW w:w="1121" w:type="dxa"/>
            <w:shd w:val="clear" w:color="auto" w:fill="EEEEEE"/>
            <w:vAlign w:val="top"/>
          </w:tcPr>
          <w:p w14:paraId="54F0C1A4">
            <w:pPr>
              <w:pStyle w:val="10"/>
              <w:keepNext w:val="0"/>
              <w:keepLines w:val="0"/>
              <w:pageBreakBefore w:val="0"/>
              <w:overflowPunct/>
              <w:topLinePunct w:val="0"/>
              <w:bidi w:val="0"/>
              <w:spacing w:before="76" w:line="600" w:lineRule="exact"/>
              <w:ind w:left="548"/>
            </w:pPr>
            <w:r>
              <w:rPr>
                <w:color w:val="666666"/>
                <w:spacing w:val="3"/>
              </w:rPr>
              <w:t>序号</w:t>
            </w:r>
          </w:p>
        </w:tc>
        <w:tc>
          <w:tcPr>
            <w:tcW w:w="1900" w:type="dxa"/>
            <w:shd w:val="clear" w:color="auto" w:fill="EEEEEE"/>
            <w:vAlign w:val="top"/>
          </w:tcPr>
          <w:p w14:paraId="0E502BFA">
            <w:pPr>
              <w:pStyle w:val="10"/>
              <w:keepNext w:val="0"/>
              <w:keepLines w:val="0"/>
              <w:pageBreakBefore w:val="0"/>
              <w:overflowPunct/>
              <w:topLinePunct w:val="0"/>
              <w:bidi w:val="0"/>
              <w:spacing w:before="77" w:line="600" w:lineRule="exact"/>
              <w:ind w:left="641"/>
            </w:pPr>
            <w:r>
              <w:rPr>
                <w:color w:val="666666"/>
                <w:spacing w:val="8"/>
              </w:rPr>
              <w:t>使用单位</w:t>
            </w:r>
          </w:p>
        </w:tc>
        <w:tc>
          <w:tcPr>
            <w:tcW w:w="1900" w:type="dxa"/>
            <w:shd w:val="clear" w:color="auto" w:fill="EEEEEE"/>
            <w:vAlign w:val="top"/>
          </w:tcPr>
          <w:p w14:paraId="0B2A8B7E">
            <w:pPr>
              <w:pStyle w:val="10"/>
              <w:keepNext w:val="0"/>
              <w:keepLines w:val="0"/>
              <w:pageBreakBefore w:val="0"/>
              <w:overflowPunct/>
              <w:topLinePunct w:val="0"/>
              <w:bidi w:val="0"/>
              <w:spacing w:before="77" w:line="600" w:lineRule="exact"/>
              <w:ind w:left="642"/>
            </w:pPr>
            <w:r>
              <w:rPr>
                <w:color w:val="666666"/>
                <w:spacing w:val="8"/>
              </w:rPr>
              <w:t>业绩名称</w:t>
            </w:r>
          </w:p>
        </w:tc>
        <w:tc>
          <w:tcPr>
            <w:tcW w:w="1783" w:type="dxa"/>
            <w:shd w:val="clear" w:color="auto" w:fill="EEEEEE"/>
            <w:vAlign w:val="top"/>
          </w:tcPr>
          <w:p w14:paraId="09D9F22A">
            <w:pPr>
              <w:pStyle w:val="10"/>
              <w:keepNext w:val="0"/>
              <w:keepLines w:val="0"/>
              <w:pageBreakBefore w:val="0"/>
              <w:overflowPunct/>
              <w:topLinePunct w:val="0"/>
              <w:bidi w:val="0"/>
              <w:spacing w:before="76" w:line="600" w:lineRule="exact"/>
              <w:ind w:left="755"/>
            </w:pPr>
            <w:r>
              <w:rPr>
                <w:color w:val="666666"/>
                <w:spacing w:val="8"/>
              </w:rPr>
              <w:t>合同总价</w:t>
            </w:r>
          </w:p>
        </w:tc>
        <w:tc>
          <w:tcPr>
            <w:tcW w:w="1914" w:type="dxa"/>
            <w:shd w:val="clear" w:color="auto" w:fill="EEEEEE"/>
            <w:vAlign w:val="top"/>
          </w:tcPr>
          <w:p w14:paraId="7FE0CB52">
            <w:pPr>
              <w:pStyle w:val="10"/>
              <w:keepNext w:val="0"/>
              <w:keepLines w:val="0"/>
              <w:pageBreakBefore w:val="0"/>
              <w:overflowPunct/>
              <w:topLinePunct w:val="0"/>
              <w:bidi w:val="0"/>
              <w:spacing w:before="77" w:line="600" w:lineRule="exact"/>
              <w:ind w:left="653"/>
            </w:pPr>
            <w:r>
              <w:rPr>
                <w:color w:val="666666"/>
                <w:spacing w:val="8"/>
              </w:rPr>
              <w:t>签订时间</w:t>
            </w:r>
          </w:p>
        </w:tc>
      </w:tr>
      <w:tr w14:paraId="0DAEBDBB">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389" w:hRule="atLeast"/>
        </w:trPr>
        <w:tc>
          <w:tcPr>
            <w:tcW w:w="1121" w:type="dxa"/>
            <w:shd w:val="clear" w:color="auto" w:fill="F7F7F7"/>
            <w:vAlign w:val="top"/>
          </w:tcPr>
          <w:p w14:paraId="53697944">
            <w:pPr>
              <w:keepNext w:val="0"/>
              <w:keepLines w:val="0"/>
              <w:pageBreakBefore w:val="0"/>
              <w:overflowPunct/>
              <w:topLinePunct w:val="0"/>
              <w:bidi w:val="0"/>
              <w:spacing w:before="95" w:line="600" w:lineRule="exact"/>
              <w:ind w:left="671"/>
              <w:rPr>
                <w:rFonts w:ascii="Lucida Sans Unicode" w:hAnsi="Lucida Sans Unicode" w:eastAsia="Lucida Sans Unicode" w:cs="Lucida Sans Unicode"/>
                <w:sz w:val="19"/>
                <w:szCs w:val="19"/>
              </w:rPr>
            </w:pPr>
            <w:r>
              <w:rPr>
                <w:rFonts w:ascii="Lucida Sans Unicode" w:hAnsi="Lucida Sans Unicode" w:eastAsia="Lucida Sans Unicode" w:cs="Lucida Sans Unicode"/>
                <w:color w:val="666666"/>
                <w:sz w:val="19"/>
                <w:szCs w:val="19"/>
              </w:rPr>
              <w:t>1</w:t>
            </w:r>
          </w:p>
        </w:tc>
        <w:tc>
          <w:tcPr>
            <w:tcW w:w="1900" w:type="dxa"/>
            <w:shd w:val="clear" w:color="auto" w:fill="F7F7F7"/>
            <w:vAlign w:val="top"/>
          </w:tcPr>
          <w:p w14:paraId="2AB734DA">
            <w:pPr>
              <w:keepNext w:val="0"/>
              <w:keepLines w:val="0"/>
              <w:pageBreakBefore w:val="0"/>
              <w:overflowPunct/>
              <w:topLinePunct w:val="0"/>
              <w:bidi w:val="0"/>
              <w:spacing w:line="600" w:lineRule="exact"/>
              <w:rPr>
                <w:rFonts w:ascii="Arial"/>
                <w:sz w:val="21"/>
              </w:rPr>
            </w:pPr>
          </w:p>
        </w:tc>
        <w:tc>
          <w:tcPr>
            <w:tcW w:w="1900" w:type="dxa"/>
            <w:shd w:val="clear" w:color="auto" w:fill="F7F7F7"/>
            <w:vAlign w:val="top"/>
          </w:tcPr>
          <w:p w14:paraId="1674DFCB">
            <w:pPr>
              <w:keepNext w:val="0"/>
              <w:keepLines w:val="0"/>
              <w:pageBreakBefore w:val="0"/>
              <w:overflowPunct/>
              <w:topLinePunct w:val="0"/>
              <w:bidi w:val="0"/>
              <w:spacing w:line="600" w:lineRule="exact"/>
              <w:rPr>
                <w:rFonts w:ascii="Arial"/>
                <w:sz w:val="21"/>
              </w:rPr>
            </w:pPr>
          </w:p>
        </w:tc>
        <w:tc>
          <w:tcPr>
            <w:tcW w:w="1783" w:type="dxa"/>
            <w:shd w:val="clear" w:color="auto" w:fill="F7F7F7"/>
            <w:vAlign w:val="top"/>
          </w:tcPr>
          <w:p w14:paraId="4A8946DD">
            <w:pPr>
              <w:keepNext w:val="0"/>
              <w:keepLines w:val="0"/>
              <w:pageBreakBefore w:val="0"/>
              <w:overflowPunct/>
              <w:topLinePunct w:val="0"/>
              <w:bidi w:val="0"/>
              <w:spacing w:line="600" w:lineRule="exact"/>
              <w:rPr>
                <w:rFonts w:ascii="Arial"/>
                <w:sz w:val="21"/>
              </w:rPr>
            </w:pPr>
          </w:p>
        </w:tc>
        <w:tc>
          <w:tcPr>
            <w:tcW w:w="1914" w:type="dxa"/>
            <w:shd w:val="clear" w:color="auto" w:fill="F7F7F7"/>
            <w:vAlign w:val="top"/>
          </w:tcPr>
          <w:p w14:paraId="44C5A63D">
            <w:pPr>
              <w:keepNext w:val="0"/>
              <w:keepLines w:val="0"/>
              <w:pageBreakBefore w:val="0"/>
              <w:overflowPunct/>
              <w:topLinePunct w:val="0"/>
              <w:bidi w:val="0"/>
              <w:spacing w:line="600" w:lineRule="exact"/>
              <w:rPr>
                <w:rFonts w:ascii="Arial"/>
                <w:sz w:val="21"/>
              </w:rPr>
            </w:pPr>
          </w:p>
        </w:tc>
      </w:tr>
      <w:tr w14:paraId="77CB5A79">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390" w:hRule="atLeast"/>
        </w:trPr>
        <w:tc>
          <w:tcPr>
            <w:tcW w:w="1121" w:type="dxa"/>
            <w:vAlign w:val="top"/>
          </w:tcPr>
          <w:p w14:paraId="699C23B3">
            <w:pPr>
              <w:keepNext w:val="0"/>
              <w:keepLines w:val="0"/>
              <w:pageBreakBefore w:val="0"/>
              <w:overflowPunct/>
              <w:topLinePunct w:val="0"/>
              <w:bidi w:val="0"/>
              <w:spacing w:before="95" w:line="600" w:lineRule="exact"/>
              <w:ind w:left="664"/>
              <w:rPr>
                <w:rFonts w:ascii="Lucida Sans Unicode" w:hAnsi="Lucida Sans Unicode" w:eastAsia="Lucida Sans Unicode" w:cs="Lucida Sans Unicode"/>
                <w:sz w:val="19"/>
                <w:szCs w:val="19"/>
              </w:rPr>
            </w:pPr>
            <w:r>
              <w:rPr>
                <w:rFonts w:ascii="Lucida Sans Unicode" w:hAnsi="Lucida Sans Unicode" w:eastAsia="Lucida Sans Unicode" w:cs="Lucida Sans Unicode"/>
                <w:color w:val="666666"/>
                <w:sz w:val="19"/>
                <w:szCs w:val="19"/>
              </w:rPr>
              <w:t>2</w:t>
            </w:r>
          </w:p>
        </w:tc>
        <w:tc>
          <w:tcPr>
            <w:tcW w:w="1900" w:type="dxa"/>
            <w:vAlign w:val="top"/>
          </w:tcPr>
          <w:p w14:paraId="5DCC6E8F">
            <w:pPr>
              <w:keepNext w:val="0"/>
              <w:keepLines w:val="0"/>
              <w:pageBreakBefore w:val="0"/>
              <w:overflowPunct/>
              <w:topLinePunct w:val="0"/>
              <w:bidi w:val="0"/>
              <w:spacing w:line="600" w:lineRule="exact"/>
              <w:rPr>
                <w:rFonts w:ascii="Arial"/>
                <w:sz w:val="21"/>
              </w:rPr>
            </w:pPr>
          </w:p>
        </w:tc>
        <w:tc>
          <w:tcPr>
            <w:tcW w:w="1900" w:type="dxa"/>
            <w:vAlign w:val="top"/>
          </w:tcPr>
          <w:p w14:paraId="2DC93C79">
            <w:pPr>
              <w:keepNext w:val="0"/>
              <w:keepLines w:val="0"/>
              <w:pageBreakBefore w:val="0"/>
              <w:overflowPunct/>
              <w:topLinePunct w:val="0"/>
              <w:bidi w:val="0"/>
              <w:spacing w:line="600" w:lineRule="exact"/>
              <w:rPr>
                <w:rFonts w:ascii="Arial"/>
                <w:sz w:val="21"/>
              </w:rPr>
            </w:pPr>
          </w:p>
        </w:tc>
        <w:tc>
          <w:tcPr>
            <w:tcW w:w="1783" w:type="dxa"/>
            <w:vAlign w:val="top"/>
          </w:tcPr>
          <w:p w14:paraId="02D7AC34">
            <w:pPr>
              <w:keepNext w:val="0"/>
              <w:keepLines w:val="0"/>
              <w:pageBreakBefore w:val="0"/>
              <w:overflowPunct/>
              <w:topLinePunct w:val="0"/>
              <w:bidi w:val="0"/>
              <w:spacing w:line="600" w:lineRule="exact"/>
              <w:rPr>
                <w:rFonts w:ascii="Arial"/>
                <w:sz w:val="21"/>
              </w:rPr>
            </w:pPr>
          </w:p>
        </w:tc>
        <w:tc>
          <w:tcPr>
            <w:tcW w:w="1914" w:type="dxa"/>
            <w:vAlign w:val="top"/>
          </w:tcPr>
          <w:p w14:paraId="4900D094">
            <w:pPr>
              <w:keepNext w:val="0"/>
              <w:keepLines w:val="0"/>
              <w:pageBreakBefore w:val="0"/>
              <w:overflowPunct/>
              <w:topLinePunct w:val="0"/>
              <w:bidi w:val="0"/>
              <w:spacing w:line="600" w:lineRule="exact"/>
              <w:rPr>
                <w:rFonts w:ascii="Arial"/>
                <w:sz w:val="21"/>
              </w:rPr>
            </w:pPr>
          </w:p>
        </w:tc>
      </w:tr>
      <w:tr w14:paraId="3943D4B9">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390" w:hRule="atLeast"/>
        </w:trPr>
        <w:tc>
          <w:tcPr>
            <w:tcW w:w="1121" w:type="dxa"/>
            <w:shd w:val="clear" w:color="auto" w:fill="F7F7F7"/>
            <w:vAlign w:val="top"/>
          </w:tcPr>
          <w:p w14:paraId="36C8CE68">
            <w:pPr>
              <w:keepNext w:val="0"/>
              <w:keepLines w:val="0"/>
              <w:pageBreakBefore w:val="0"/>
              <w:overflowPunct/>
              <w:topLinePunct w:val="0"/>
              <w:bidi w:val="0"/>
              <w:spacing w:before="96" w:line="600" w:lineRule="exact"/>
              <w:ind w:left="664"/>
              <w:rPr>
                <w:rFonts w:ascii="Lucida Sans Unicode" w:hAnsi="Lucida Sans Unicode" w:eastAsia="Lucida Sans Unicode" w:cs="Lucida Sans Unicode"/>
                <w:sz w:val="19"/>
                <w:szCs w:val="19"/>
              </w:rPr>
            </w:pPr>
            <w:r>
              <w:rPr>
                <w:rFonts w:ascii="Lucida Sans Unicode" w:hAnsi="Lucida Sans Unicode" w:eastAsia="Lucida Sans Unicode" w:cs="Lucida Sans Unicode"/>
                <w:color w:val="666666"/>
                <w:sz w:val="19"/>
                <w:szCs w:val="19"/>
              </w:rPr>
              <w:t>3</w:t>
            </w:r>
          </w:p>
        </w:tc>
        <w:tc>
          <w:tcPr>
            <w:tcW w:w="1900" w:type="dxa"/>
            <w:shd w:val="clear" w:color="auto" w:fill="F7F7F7"/>
            <w:vAlign w:val="top"/>
          </w:tcPr>
          <w:p w14:paraId="03073FBC">
            <w:pPr>
              <w:keepNext w:val="0"/>
              <w:keepLines w:val="0"/>
              <w:pageBreakBefore w:val="0"/>
              <w:overflowPunct/>
              <w:topLinePunct w:val="0"/>
              <w:bidi w:val="0"/>
              <w:spacing w:line="600" w:lineRule="exact"/>
              <w:rPr>
                <w:rFonts w:ascii="Arial"/>
                <w:sz w:val="21"/>
              </w:rPr>
            </w:pPr>
          </w:p>
        </w:tc>
        <w:tc>
          <w:tcPr>
            <w:tcW w:w="1900" w:type="dxa"/>
            <w:shd w:val="clear" w:color="auto" w:fill="F7F7F7"/>
            <w:vAlign w:val="top"/>
          </w:tcPr>
          <w:p w14:paraId="39AB8817">
            <w:pPr>
              <w:keepNext w:val="0"/>
              <w:keepLines w:val="0"/>
              <w:pageBreakBefore w:val="0"/>
              <w:overflowPunct/>
              <w:topLinePunct w:val="0"/>
              <w:bidi w:val="0"/>
              <w:spacing w:line="600" w:lineRule="exact"/>
              <w:rPr>
                <w:rFonts w:ascii="Arial"/>
                <w:sz w:val="21"/>
              </w:rPr>
            </w:pPr>
          </w:p>
        </w:tc>
        <w:tc>
          <w:tcPr>
            <w:tcW w:w="1783" w:type="dxa"/>
            <w:shd w:val="clear" w:color="auto" w:fill="F7F7F7"/>
            <w:vAlign w:val="top"/>
          </w:tcPr>
          <w:p w14:paraId="0D16AEB1">
            <w:pPr>
              <w:keepNext w:val="0"/>
              <w:keepLines w:val="0"/>
              <w:pageBreakBefore w:val="0"/>
              <w:overflowPunct/>
              <w:topLinePunct w:val="0"/>
              <w:bidi w:val="0"/>
              <w:spacing w:line="600" w:lineRule="exact"/>
              <w:rPr>
                <w:rFonts w:ascii="Arial"/>
                <w:sz w:val="21"/>
              </w:rPr>
            </w:pPr>
          </w:p>
        </w:tc>
        <w:tc>
          <w:tcPr>
            <w:tcW w:w="1914" w:type="dxa"/>
            <w:shd w:val="clear" w:color="auto" w:fill="F7F7F7"/>
            <w:vAlign w:val="top"/>
          </w:tcPr>
          <w:p w14:paraId="698D54B5">
            <w:pPr>
              <w:keepNext w:val="0"/>
              <w:keepLines w:val="0"/>
              <w:pageBreakBefore w:val="0"/>
              <w:overflowPunct/>
              <w:topLinePunct w:val="0"/>
              <w:bidi w:val="0"/>
              <w:spacing w:line="600" w:lineRule="exact"/>
              <w:rPr>
                <w:rFonts w:ascii="Arial"/>
                <w:sz w:val="21"/>
              </w:rPr>
            </w:pPr>
          </w:p>
        </w:tc>
      </w:tr>
      <w:tr w14:paraId="138F5A3F">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389" w:hRule="atLeast"/>
        </w:trPr>
        <w:tc>
          <w:tcPr>
            <w:tcW w:w="1121" w:type="dxa"/>
            <w:vAlign w:val="top"/>
          </w:tcPr>
          <w:p w14:paraId="46F3925B">
            <w:pPr>
              <w:keepNext w:val="0"/>
              <w:keepLines w:val="0"/>
              <w:pageBreakBefore w:val="0"/>
              <w:overflowPunct/>
              <w:topLinePunct w:val="0"/>
              <w:bidi w:val="0"/>
              <w:spacing w:before="99" w:line="600" w:lineRule="exact"/>
              <w:ind w:left="659"/>
              <w:rPr>
                <w:rFonts w:ascii="Lucida Sans Unicode" w:hAnsi="Lucida Sans Unicode" w:eastAsia="Lucida Sans Unicode" w:cs="Lucida Sans Unicode"/>
                <w:sz w:val="19"/>
                <w:szCs w:val="19"/>
              </w:rPr>
            </w:pPr>
            <w:r>
              <w:rPr>
                <w:rFonts w:ascii="Lucida Sans Unicode" w:hAnsi="Lucida Sans Unicode" w:eastAsia="Lucida Sans Unicode" w:cs="Lucida Sans Unicode"/>
                <w:color w:val="666666"/>
                <w:sz w:val="19"/>
                <w:szCs w:val="19"/>
              </w:rPr>
              <w:t>4</w:t>
            </w:r>
          </w:p>
        </w:tc>
        <w:tc>
          <w:tcPr>
            <w:tcW w:w="1900" w:type="dxa"/>
            <w:vAlign w:val="top"/>
          </w:tcPr>
          <w:p w14:paraId="5129DC83">
            <w:pPr>
              <w:keepNext w:val="0"/>
              <w:keepLines w:val="0"/>
              <w:pageBreakBefore w:val="0"/>
              <w:overflowPunct/>
              <w:topLinePunct w:val="0"/>
              <w:bidi w:val="0"/>
              <w:spacing w:line="600" w:lineRule="exact"/>
              <w:rPr>
                <w:rFonts w:ascii="Arial"/>
                <w:sz w:val="21"/>
              </w:rPr>
            </w:pPr>
          </w:p>
        </w:tc>
        <w:tc>
          <w:tcPr>
            <w:tcW w:w="1900" w:type="dxa"/>
            <w:vAlign w:val="top"/>
          </w:tcPr>
          <w:p w14:paraId="740AAEF1">
            <w:pPr>
              <w:keepNext w:val="0"/>
              <w:keepLines w:val="0"/>
              <w:pageBreakBefore w:val="0"/>
              <w:overflowPunct/>
              <w:topLinePunct w:val="0"/>
              <w:bidi w:val="0"/>
              <w:spacing w:line="600" w:lineRule="exact"/>
              <w:rPr>
                <w:rFonts w:ascii="Arial"/>
                <w:sz w:val="21"/>
              </w:rPr>
            </w:pPr>
          </w:p>
        </w:tc>
        <w:tc>
          <w:tcPr>
            <w:tcW w:w="1783" w:type="dxa"/>
            <w:vAlign w:val="top"/>
          </w:tcPr>
          <w:p w14:paraId="6CA8960F">
            <w:pPr>
              <w:keepNext w:val="0"/>
              <w:keepLines w:val="0"/>
              <w:pageBreakBefore w:val="0"/>
              <w:overflowPunct/>
              <w:topLinePunct w:val="0"/>
              <w:bidi w:val="0"/>
              <w:spacing w:line="600" w:lineRule="exact"/>
              <w:rPr>
                <w:rFonts w:ascii="Arial"/>
                <w:sz w:val="21"/>
              </w:rPr>
            </w:pPr>
          </w:p>
        </w:tc>
        <w:tc>
          <w:tcPr>
            <w:tcW w:w="1914" w:type="dxa"/>
            <w:vAlign w:val="top"/>
          </w:tcPr>
          <w:p w14:paraId="18A27D23">
            <w:pPr>
              <w:keepNext w:val="0"/>
              <w:keepLines w:val="0"/>
              <w:pageBreakBefore w:val="0"/>
              <w:overflowPunct/>
              <w:topLinePunct w:val="0"/>
              <w:bidi w:val="0"/>
              <w:spacing w:line="600" w:lineRule="exact"/>
              <w:rPr>
                <w:rFonts w:ascii="Arial"/>
                <w:sz w:val="21"/>
              </w:rPr>
            </w:pPr>
          </w:p>
        </w:tc>
      </w:tr>
      <w:tr w14:paraId="745E8394">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w="0" w:type="dxa"/>
            <w:left w:w="0" w:type="dxa"/>
            <w:bottom w:w="0" w:type="dxa"/>
            <w:right w:w="0" w:type="dxa"/>
          </w:tblCellMar>
        </w:tblPrEx>
        <w:trPr>
          <w:trHeight w:val="406" w:hRule="atLeast"/>
        </w:trPr>
        <w:tc>
          <w:tcPr>
            <w:tcW w:w="1121" w:type="dxa"/>
            <w:shd w:val="clear" w:color="auto" w:fill="F7F7F7"/>
            <w:vAlign w:val="top"/>
          </w:tcPr>
          <w:p w14:paraId="1CAB43FB">
            <w:pPr>
              <w:keepNext w:val="0"/>
              <w:keepLines w:val="0"/>
              <w:pageBreakBefore w:val="0"/>
              <w:overflowPunct/>
              <w:topLinePunct w:val="0"/>
              <w:bidi w:val="0"/>
              <w:spacing w:before="220" w:line="600" w:lineRule="exact"/>
              <w:ind w:left="546"/>
              <w:rPr>
                <w:rFonts w:ascii="Lucida Sans Unicode" w:hAnsi="Lucida Sans Unicode" w:eastAsia="Lucida Sans Unicode" w:cs="Lucida Sans Unicode"/>
                <w:sz w:val="19"/>
                <w:szCs w:val="19"/>
              </w:rPr>
            </w:pPr>
            <w:r>
              <w:rPr>
                <w:rFonts w:ascii="Lucida Sans Unicode" w:hAnsi="Lucida Sans Unicode" w:eastAsia="Lucida Sans Unicode" w:cs="Lucida Sans Unicode"/>
                <w:color w:val="666666"/>
                <w:position w:val="2"/>
                <w:sz w:val="19"/>
                <w:szCs w:val="19"/>
              </w:rPr>
              <w:t>…</w:t>
            </w:r>
          </w:p>
        </w:tc>
        <w:tc>
          <w:tcPr>
            <w:tcW w:w="1900" w:type="dxa"/>
            <w:shd w:val="clear" w:color="auto" w:fill="F7F7F7"/>
            <w:vAlign w:val="top"/>
          </w:tcPr>
          <w:p w14:paraId="50200152">
            <w:pPr>
              <w:keepNext w:val="0"/>
              <w:keepLines w:val="0"/>
              <w:pageBreakBefore w:val="0"/>
              <w:overflowPunct/>
              <w:topLinePunct w:val="0"/>
              <w:bidi w:val="0"/>
              <w:spacing w:line="600" w:lineRule="exact"/>
              <w:rPr>
                <w:rFonts w:ascii="Arial"/>
                <w:sz w:val="21"/>
              </w:rPr>
            </w:pPr>
          </w:p>
        </w:tc>
        <w:tc>
          <w:tcPr>
            <w:tcW w:w="1900" w:type="dxa"/>
            <w:shd w:val="clear" w:color="auto" w:fill="F7F7F7"/>
            <w:vAlign w:val="top"/>
          </w:tcPr>
          <w:p w14:paraId="1B9F0370">
            <w:pPr>
              <w:keepNext w:val="0"/>
              <w:keepLines w:val="0"/>
              <w:pageBreakBefore w:val="0"/>
              <w:overflowPunct/>
              <w:topLinePunct w:val="0"/>
              <w:bidi w:val="0"/>
              <w:spacing w:line="600" w:lineRule="exact"/>
              <w:rPr>
                <w:rFonts w:ascii="Arial"/>
                <w:sz w:val="21"/>
              </w:rPr>
            </w:pPr>
          </w:p>
        </w:tc>
        <w:tc>
          <w:tcPr>
            <w:tcW w:w="1783" w:type="dxa"/>
            <w:shd w:val="clear" w:color="auto" w:fill="F7F7F7"/>
            <w:vAlign w:val="top"/>
          </w:tcPr>
          <w:p w14:paraId="61A234D6">
            <w:pPr>
              <w:keepNext w:val="0"/>
              <w:keepLines w:val="0"/>
              <w:pageBreakBefore w:val="0"/>
              <w:overflowPunct/>
              <w:topLinePunct w:val="0"/>
              <w:bidi w:val="0"/>
              <w:spacing w:line="600" w:lineRule="exact"/>
              <w:rPr>
                <w:rFonts w:ascii="Arial"/>
                <w:sz w:val="21"/>
              </w:rPr>
            </w:pPr>
          </w:p>
        </w:tc>
        <w:tc>
          <w:tcPr>
            <w:tcW w:w="1914" w:type="dxa"/>
            <w:shd w:val="clear" w:color="auto" w:fill="F7F7F7"/>
            <w:vAlign w:val="top"/>
          </w:tcPr>
          <w:p w14:paraId="400BDC28">
            <w:pPr>
              <w:keepNext w:val="0"/>
              <w:keepLines w:val="0"/>
              <w:pageBreakBefore w:val="0"/>
              <w:overflowPunct/>
              <w:topLinePunct w:val="0"/>
              <w:bidi w:val="0"/>
              <w:spacing w:line="600" w:lineRule="exact"/>
              <w:rPr>
                <w:rFonts w:ascii="Arial"/>
                <w:sz w:val="21"/>
              </w:rPr>
            </w:pPr>
          </w:p>
        </w:tc>
      </w:tr>
    </w:tbl>
    <w:p w14:paraId="79D1E436">
      <w:pPr>
        <w:pStyle w:val="3"/>
        <w:keepNext w:val="0"/>
        <w:keepLines w:val="0"/>
        <w:pageBreakBefore w:val="0"/>
        <w:overflowPunct/>
        <w:topLinePunct w:val="0"/>
        <w:bidi w:val="0"/>
        <w:spacing w:before="75" w:line="600" w:lineRule="exact"/>
        <w:ind w:left="1"/>
      </w:pPr>
      <w:r>
        <w:rPr>
          <w:spacing w:val="12"/>
        </w:rPr>
        <w:t>供应商根据上述业绩情况后附销售或服务合同复印件。</w:t>
      </w:r>
    </w:p>
    <w:p w14:paraId="39B8E9A0">
      <w:pPr>
        <w:keepNext w:val="0"/>
        <w:keepLines w:val="0"/>
        <w:pageBreakBefore w:val="0"/>
        <w:overflowPunct/>
        <w:topLinePunct w:val="0"/>
        <w:bidi w:val="0"/>
        <w:spacing w:line="600" w:lineRule="exact"/>
        <w:sectPr>
          <w:footerReference r:id="rId28" w:type="default"/>
          <w:pgSz w:w="11900" w:h="16840"/>
          <w:pgMar w:top="2098" w:right="1531" w:bottom="1871" w:left="1531" w:header="0" w:footer="0" w:gutter="0"/>
          <w:pgNumType w:fmt="decimal"/>
          <w:cols w:space="0" w:num="1"/>
          <w:rtlGutter w:val="0"/>
          <w:docGrid w:linePitch="0" w:charSpace="0"/>
        </w:sectPr>
      </w:pPr>
    </w:p>
    <w:p w14:paraId="6A7C8F73">
      <w:pPr>
        <w:pStyle w:val="3"/>
        <w:keepNext w:val="0"/>
        <w:keepLines w:val="0"/>
        <w:pageBreakBefore w:val="0"/>
        <w:overflowPunct/>
        <w:topLinePunct w:val="0"/>
        <w:bidi w:val="0"/>
        <w:spacing w:before="38" w:line="600" w:lineRule="exact"/>
      </w:pPr>
      <w:r>
        <w:rPr>
          <w:spacing w:val="8"/>
        </w:rPr>
        <w:t>格式</w:t>
      </w:r>
      <w:r>
        <w:rPr>
          <w:rFonts w:hint="eastAsia"/>
          <w:spacing w:val="8"/>
          <w:lang w:val="en-US" w:eastAsia="zh-CN"/>
        </w:rPr>
        <w:t>十七</w:t>
      </w:r>
      <w:r>
        <w:rPr>
          <w:spacing w:val="8"/>
        </w:rPr>
        <w:t>：</w:t>
      </w:r>
    </w:p>
    <w:p w14:paraId="0C18A3B6">
      <w:pPr>
        <w:pStyle w:val="3"/>
        <w:keepNext w:val="0"/>
        <w:keepLines w:val="0"/>
        <w:pageBreakBefore w:val="0"/>
        <w:overflowPunct/>
        <w:topLinePunct w:val="0"/>
        <w:bidi w:val="0"/>
        <w:spacing w:line="600" w:lineRule="exact"/>
        <w:jc w:val="center"/>
      </w:pPr>
      <w:r>
        <w:t>各类证明材料</w:t>
      </w:r>
    </w:p>
    <w:p w14:paraId="748FFE7F">
      <w:pPr>
        <w:pStyle w:val="3"/>
        <w:keepNext w:val="0"/>
        <w:keepLines w:val="0"/>
        <w:pageBreakBefore w:val="0"/>
        <w:numPr>
          <w:ilvl w:val="0"/>
          <w:numId w:val="0"/>
        </w:numPr>
        <w:overflowPunct/>
        <w:topLinePunct w:val="0"/>
        <w:bidi w:val="0"/>
        <w:spacing w:line="600" w:lineRule="exact"/>
        <w:ind w:left="19" w:leftChars="0" w:right="218" w:rightChars="0"/>
        <w:rPr>
          <w:spacing w:val="13"/>
        </w:rPr>
      </w:pPr>
      <w:r>
        <w:rPr>
          <w:rFonts w:hint="eastAsia"/>
          <w:spacing w:val="-2"/>
          <w:lang w:val="en-US" w:eastAsia="zh-CN"/>
        </w:rPr>
        <w:t>1.</w:t>
      </w:r>
      <w:r>
        <w:rPr>
          <w:spacing w:val="-2"/>
        </w:rPr>
        <w:t>询价通知书要求提供的其他资料。</w:t>
      </w:r>
      <w:r>
        <w:rPr>
          <w:spacing w:val="13"/>
        </w:rPr>
        <w:t xml:space="preserve"> </w:t>
      </w:r>
    </w:p>
    <w:p w14:paraId="3D212361">
      <w:pPr>
        <w:pStyle w:val="3"/>
        <w:keepNext w:val="0"/>
        <w:keepLines w:val="0"/>
        <w:pageBreakBefore w:val="0"/>
        <w:numPr>
          <w:ilvl w:val="0"/>
          <w:numId w:val="0"/>
        </w:numPr>
        <w:overflowPunct/>
        <w:topLinePunct w:val="0"/>
        <w:bidi w:val="0"/>
        <w:spacing w:line="600" w:lineRule="exact"/>
        <w:ind w:left="19" w:leftChars="0" w:right="218" w:rightChars="0"/>
      </w:pPr>
      <w:r>
        <w:rPr>
          <w:rFonts w:ascii="Lucida Sans Unicode" w:hAnsi="Lucida Sans Unicode" w:eastAsia="Lucida Sans Unicode" w:cs="Lucida Sans Unicode"/>
        </w:rPr>
        <w:t>2.</w:t>
      </w:r>
      <w:r>
        <w:t>供应商认为需提供的其他资料。</w:t>
      </w:r>
    </w:p>
    <w:p w14:paraId="326BB161">
      <w:r>
        <w:br w:type="page"/>
      </w:r>
    </w:p>
    <w:p w14:paraId="3C3AB918">
      <w:pPr>
        <w:pStyle w:val="3"/>
        <w:keepNext w:val="0"/>
        <w:keepLines w:val="0"/>
        <w:pageBreakBefore w:val="0"/>
        <w:numPr>
          <w:ilvl w:val="0"/>
          <w:numId w:val="0"/>
        </w:numPr>
        <w:overflowPunct/>
        <w:topLinePunct w:val="0"/>
        <w:bidi w:val="0"/>
        <w:spacing w:line="600" w:lineRule="exact"/>
        <w:ind w:left="19" w:leftChars="0" w:right="218" w:rightChars="0"/>
        <w:rPr>
          <w:rFonts w:hint="eastAsia"/>
          <w:lang w:val="en-US" w:eastAsia="zh-CN"/>
        </w:rPr>
      </w:pPr>
      <w:r>
        <w:rPr>
          <w:rFonts w:hint="eastAsia"/>
          <w:lang w:val="en-US" w:eastAsia="zh-CN"/>
        </w:rPr>
        <w:t>格式十八：</w:t>
      </w:r>
    </w:p>
    <w:p w14:paraId="4581A14F">
      <w:pPr>
        <w:pStyle w:val="3"/>
        <w:keepNext w:val="0"/>
        <w:keepLines w:val="0"/>
        <w:pageBreakBefore w:val="0"/>
        <w:numPr>
          <w:ilvl w:val="0"/>
          <w:numId w:val="0"/>
        </w:numPr>
        <w:overflowPunct/>
        <w:topLinePunct w:val="0"/>
        <w:bidi w:val="0"/>
        <w:spacing w:line="600" w:lineRule="exact"/>
        <w:ind w:left="19" w:leftChars="0" w:right="218" w:rightChars="0"/>
        <w:jc w:val="center"/>
        <w:rPr>
          <w:rFonts w:hint="eastAsia"/>
          <w:lang w:val="en-US" w:eastAsia="zh-CN"/>
        </w:rPr>
      </w:pPr>
      <w:r>
        <w:rPr>
          <w:rFonts w:hint="eastAsia"/>
          <w:lang w:val="en-US" w:eastAsia="zh-CN"/>
        </w:rPr>
        <w:t>承诺书</w:t>
      </w:r>
    </w:p>
    <w:p w14:paraId="2F58A297">
      <w:pPr>
        <w:pStyle w:val="3"/>
        <w:keepNext w:val="0"/>
        <w:keepLines w:val="0"/>
        <w:pageBreakBefore w:val="0"/>
        <w:overflowPunct/>
        <w:topLinePunct w:val="0"/>
        <w:bidi w:val="0"/>
        <w:spacing w:before="229" w:line="600" w:lineRule="exact"/>
        <w:ind w:left="5" w:firstLine="482"/>
        <w:rPr>
          <w:spacing w:val="1"/>
        </w:rPr>
      </w:pPr>
      <w:r>
        <w:rPr>
          <w:spacing w:val="1"/>
        </w:rPr>
        <w:t>我公司承诺可以完全满足本次采购项目</w:t>
      </w:r>
      <w:r>
        <w:rPr>
          <w:rFonts w:hint="eastAsia"/>
          <w:spacing w:val="1"/>
          <w:lang w:val="en-US" w:eastAsia="zh-CN"/>
        </w:rPr>
        <w:t>中采购文件内所提出</w:t>
      </w:r>
      <w:r>
        <w:rPr>
          <w:spacing w:val="1"/>
        </w:rPr>
        <w:t>的所有</w:t>
      </w:r>
      <w:r>
        <w:rPr>
          <w:rFonts w:hint="eastAsia"/>
          <w:spacing w:val="1"/>
          <w:lang w:val="en-US" w:eastAsia="zh-CN"/>
        </w:rPr>
        <w:t>参数及要求</w:t>
      </w:r>
      <w:r>
        <w:rPr>
          <w:spacing w:val="2"/>
        </w:rPr>
        <w:t>。若有不符合或未按承诺履行</w:t>
      </w:r>
      <w:r>
        <w:rPr>
          <w:spacing w:val="1"/>
        </w:rPr>
        <w:t>的，后果和责任自负。</w:t>
      </w:r>
    </w:p>
    <w:p w14:paraId="73925F38">
      <w:pPr>
        <w:pStyle w:val="3"/>
        <w:keepNext w:val="0"/>
        <w:keepLines w:val="0"/>
        <w:pageBreakBefore w:val="0"/>
        <w:overflowPunct/>
        <w:topLinePunct w:val="0"/>
        <w:bidi w:val="0"/>
        <w:spacing w:before="229" w:line="600" w:lineRule="exact"/>
        <w:ind w:left="5" w:firstLine="482"/>
        <w:rPr>
          <w:spacing w:val="1"/>
        </w:rPr>
      </w:pPr>
    </w:p>
    <w:p w14:paraId="200D3364">
      <w:pPr>
        <w:pStyle w:val="3"/>
        <w:keepNext w:val="0"/>
        <w:keepLines w:val="0"/>
        <w:pageBreakBefore w:val="0"/>
        <w:overflowPunct/>
        <w:topLinePunct w:val="0"/>
        <w:bidi w:val="0"/>
        <w:spacing w:before="229" w:line="600" w:lineRule="exact"/>
        <w:ind w:left="5" w:firstLine="482"/>
        <w:rPr>
          <w:spacing w:val="1"/>
        </w:rPr>
      </w:pPr>
    </w:p>
    <w:p w14:paraId="4D931590">
      <w:pPr>
        <w:pStyle w:val="3"/>
        <w:keepNext w:val="0"/>
        <w:keepLines w:val="0"/>
        <w:pageBreakBefore w:val="0"/>
        <w:overflowPunct/>
        <w:topLinePunct w:val="0"/>
        <w:bidi w:val="0"/>
        <w:spacing w:before="229" w:line="600" w:lineRule="exact"/>
        <w:ind w:left="5" w:firstLine="482"/>
        <w:jc w:val="right"/>
        <w:rPr>
          <w:rFonts w:hint="eastAsia"/>
          <w:spacing w:val="1"/>
          <w:lang w:eastAsia="zh-CN"/>
        </w:rPr>
      </w:pPr>
      <w:r>
        <w:rPr>
          <w:rFonts w:hint="eastAsia"/>
          <w:spacing w:val="1"/>
          <w:lang w:eastAsia="zh-CN"/>
        </w:rPr>
        <w:t>（</w:t>
      </w:r>
      <w:r>
        <w:rPr>
          <w:rFonts w:hint="eastAsia"/>
          <w:spacing w:val="1"/>
          <w:lang w:val="en-US" w:eastAsia="zh-CN"/>
        </w:rPr>
        <w:t>公司名称及公章</w:t>
      </w:r>
      <w:r>
        <w:rPr>
          <w:rFonts w:hint="eastAsia"/>
          <w:spacing w:val="1"/>
          <w:lang w:eastAsia="zh-CN"/>
        </w:rPr>
        <w:t>）</w:t>
      </w:r>
    </w:p>
    <w:p w14:paraId="6398F1AA">
      <w:pPr>
        <w:pStyle w:val="3"/>
        <w:keepNext w:val="0"/>
        <w:keepLines w:val="0"/>
        <w:pageBreakBefore w:val="0"/>
        <w:overflowPunct/>
        <w:topLinePunct w:val="0"/>
        <w:bidi w:val="0"/>
        <w:spacing w:before="229" w:line="600" w:lineRule="exact"/>
        <w:ind w:left="5" w:firstLine="482"/>
        <w:jc w:val="right"/>
        <w:rPr>
          <w:rFonts w:hint="eastAsia"/>
          <w:spacing w:val="1"/>
          <w:lang w:eastAsia="zh-CN"/>
        </w:rPr>
      </w:pPr>
      <w:r>
        <w:rPr>
          <w:rFonts w:hint="eastAsia"/>
          <w:spacing w:val="1"/>
          <w:lang w:eastAsia="zh-CN"/>
        </w:rPr>
        <w:t>（</w:t>
      </w:r>
      <w:r>
        <w:rPr>
          <w:rFonts w:hint="eastAsia"/>
          <w:spacing w:val="1"/>
          <w:lang w:val="en-US" w:eastAsia="zh-CN"/>
        </w:rPr>
        <w:t>日期</w:t>
      </w:r>
      <w:r>
        <w:rPr>
          <w:rFonts w:hint="eastAsia"/>
          <w:spacing w:val="1"/>
          <w:lang w:eastAsia="zh-CN"/>
        </w:rPr>
        <w:t>）</w:t>
      </w:r>
    </w:p>
    <w:p w14:paraId="10B914F7">
      <w:pPr>
        <w:pStyle w:val="3"/>
        <w:keepNext w:val="0"/>
        <w:keepLines w:val="0"/>
        <w:pageBreakBefore w:val="0"/>
        <w:numPr>
          <w:ilvl w:val="0"/>
          <w:numId w:val="0"/>
        </w:numPr>
        <w:overflowPunct/>
        <w:topLinePunct w:val="0"/>
        <w:bidi w:val="0"/>
        <w:spacing w:line="600" w:lineRule="exact"/>
        <w:ind w:left="19" w:leftChars="0" w:right="218" w:rightChars="0"/>
        <w:rPr>
          <w:rFonts w:hint="eastAsia"/>
          <w:lang w:val="en-US" w:eastAsia="zh-CN"/>
        </w:rPr>
      </w:pPr>
    </w:p>
    <w:p w14:paraId="696BB62F">
      <w:pPr>
        <w:pStyle w:val="3"/>
        <w:keepNext w:val="0"/>
        <w:keepLines w:val="0"/>
        <w:pageBreakBefore w:val="0"/>
        <w:numPr>
          <w:ilvl w:val="0"/>
          <w:numId w:val="0"/>
        </w:numPr>
        <w:overflowPunct/>
        <w:topLinePunct w:val="0"/>
        <w:bidi w:val="0"/>
        <w:spacing w:line="600" w:lineRule="exact"/>
        <w:ind w:left="19" w:leftChars="0" w:right="218" w:rightChars="0"/>
        <w:rPr>
          <w:rFonts w:hint="default"/>
          <w:lang w:val="en-US" w:eastAsia="zh-CN"/>
        </w:rPr>
      </w:pPr>
    </w:p>
    <w:sectPr>
      <w:footerReference r:id="rId29" w:type="default"/>
      <w:pgSz w:w="11900" w:h="16840"/>
      <w:pgMar w:top="2098" w:right="1531" w:bottom="1871" w:left="1531" w:header="0" w:footer="0" w:gutter="0"/>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6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
    <w:altName w:val="Times New Roman"/>
    <w:panose1 w:val="00000000000000000000"/>
    <w:charset w:val="00"/>
    <w:family w:val="auto"/>
    <w:pitch w:val="default"/>
    <w:sig w:usb0="00000000" w:usb1="00000000" w:usb2="00000000" w:usb3="00000000" w:csb0="00000001" w:csb1="00000000"/>
  </w:font>
  <w:font w:name="MS Gothic">
    <w:panose1 w:val="020B0609070205080204"/>
    <w:charset w:val="80"/>
    <w:family w:val="auto"/>
    <w:pitch w:val="default"/>
    <w:sig w:usb0="E00002FF" w:usb1="6AC7FDFB" w:usb2="08000012" w:usb3="00000000" w:csb0="4002009F" w:csb1="DFD7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Wingdings 2">
    <w:altName w:val="Wingdings"/>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Lucida Sans Unicode">
    <w:panose1 w:val="020B0602030504020204"/>
    <w:charset w:val="00"/>
    <w:family w:val="auto"/>
    <w:pitch w:val="default"/>
    <w:sig w:usb0="80001AFF" w:usb1="0000396B" w:usb2="00000000" w:usb3="00000000" w:csb0="200000BF" w:csb1="D7F70000"/>
  </w:font>
  <w:font w:name="Cambria">
    <w:panose1 w:val="02040503050406030204"/>
    <w:charset w:val="00"/>
    <w:family w:val="auto"/>
    <w:pitch w:val="default"/>
    <w:sig w:usb0="E00006FF" w:usb1="420024FF" w:usb2="02000000" w:usb3="00000000" w:csb0="2000019F" w:csb1="00000000"/>
  </w:font>
  <w:font w:name="Segoe UI Symbol">
    <w:panose1 w:val="020B0502040204020203"/>
    <w:charset w:val="00"/>
    <w:family w:val="auto"/>
    <w:pitch w:val="default"/>
    <w:sig w:usb0="800001E3" w:usb1="1200FFEF" w:usb2="00040000" w:usb3="04000000" w:csb0="00000001" w:csb1="4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AD05A">
    <w:pPr>
      <w:pStyle w:val="3"/>
      <w:spacing w:line="173" w:lineRule="auto"/>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F9D295">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0F9D295">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30D6C3">
    <w:pPr>
      <w:pStyle w:val="3"/>
      <w:spacing w:line="173" w:lineRule="auto"/>
      <w:ind w:left="4887"/>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AAB251">
                          <w:pPr>
                            <w:pStyle w:val="4"/>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41AAB251">
                    <w:pPr>
                      <w:pStyle w:val="4"/>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E942C5">
    <w:pPr>
      <w:pStyle w:val="3"/>
      <w:spacing w:line="173" w:lineRule="auto"/>
      <w:ind w:left="481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A1262B">
                          <w:pPr>
                            <w:pStyle w:val="4"/>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0A1262B">
                    <w:pPr>
                      <w:pStyle w:val="4"/>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FFF352">
    <w:pPr>
      <w:pStyle w:val="3"/>
      <w:spacing w:before="1" w:line="192" w:lineRule="auto"/>
      <w:ind w:left="4813"/>
      <w:rPr>
        <w:rFonts w:ascii="Segoe UI Symbol" w:hAnsi="Segoe UI Symbol" w:eastAsia="Segoe UI Symbol" w:cs="Segoe UI Symbol"/>
        <w:sz w:val="24"/>
        <w:szCs w:val="24"/>
      </w:rPr>
    </w:pPr>
    <w:r>
      <w:rPr>
        <w:sz w:val="24"/>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A643B4">
                          <w:pPr>
                            <w:pStyle w:val="4"/>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0EA643B4">
                    <w:pPr>
                      <w:pStyle w:val="4"/>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7B8194">
    <w:pPr>
      <w:pStyle w:val="3"/>
      <w:spacing w:line="173" w:lineRule="auto"/>
      <w:ind w:left="4806"/>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D33525">
                          <w:pPr>
                            <w:pStyle w:val="4"/>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61D33525">
                    <w:pPr>
                      <w:pStyle w:val="4"/>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779D04">
    <w:pPr>
      <w:pStyle w:val="3"/>
      <w:spacing w:line="173" w:lineRule="auto"/>
      <w:ind w:left="4808"/>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0B0C2C">
                          <w:pPr>
                            <w:pStyle w:val="4"/>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030B0C2C">
                    <w:pPr>
                      <w:pStyle w:val="4"/>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3C6972">
    <w:pPr>
      <w:pStyle w:val="3"/>
      <w:spacing w:before="1" w:line="192" w:lineRule="auto"/>
      <w:ind w:left="4813"/>
      <w:rPr>
        <w:rFonts w:ascii="Segoe UI Symbol" w:hAnsi="Segoe UI Symbol" w:eastAsia="Segoe UI Symbol" w:cs="Segoe UI Symbol"/>
        <w:sz w:val="24"/>
        <w:szCs w:val="24"/>
      </w:rPr>
    </w:pPr>
    <w:r>
      <w:rPr>
        <w:sz w:val="24"/>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AA7EF4">
                          <w:pPr>
                            <w:pStyle w:val="4"/>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68AA7EF4">
                    <w:pPr>
                      <w:pStyle w:val="4"/>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015BB3">
    <w:pPr>
      <w:pStyle w:val="3"/>
      <w:spacing w:line="173" w:lineRule="auto"/>
      <w:ind w:left="481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1A0A54">
                          <w:pPr>
                            <w:pStyle w:val="4"/>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051A0A54">
                    <w:pPr>
                      <w:pStyle w:val="4"/>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23CC30">
    <w:pPr>
      <w:pStyle w:val="3"/>
      <w:spacing w:line="173"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34E427">
                          <w:pPr>
                            <w:pStyle w:val="4"/>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4734E427">
                    <w:pPr>
                      <w:pStyle w:val="4"/>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83122D">
    <w:pPr>
      <w:pStyle w:val="3"/>
      <w:spacing w:line="173"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82DCBD">
                          <w:pPr>
                            <w:pStyle w:val="4"/>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2582DCBD">
                    <w:pPr>
                      <w:pStyle w:val="4"/>
                    </w:pPr>
                    <w:r>
                      <w:fldChar w:fldCharType="begin"/>
                    </w:r>
                    <w:r>
                      <w:instrText xml:space="preserve"> PAGE  \* MERGEFORMAT </w:instrText>
                    </w:r>
                    <w:r>
                      <w:fldChar w:fldCharType="separate"/>
                    </w:r>
                    <w:r>
                      <w:t>45</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2813DD">
    <w:pPr>
      <w:pStyle w:val="3"/>
      <w:spacing w:line="173"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418F89">
                          <w:pPr>
                            <w:pStyle w:val="4"/>
                          </w:pPr>
                          <w:r>
                            <w:fldChar w:fldCharType="begin"/>
                          </w:r>
                          <w:r>
                            <w:instrText xml:space="preserve"> PAGE  \* MERGEFORMAT </w:instrText>
                          </w:r>
                          <w:r>
                            <w:fldChar w:fldCharType="separate"/>
                          </w:r>
                          <w:r>
                            <w:t>46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10418F89">
                    <w:pPr>
                      <w:pStyle w:val="4"/>
                    </w:pPr>
                    <w:r>
                      <w:fldChar w:fldCharType="begin"/>
                    </w:r>
                    <w:r>
                      <w:instrText xml:space="preserve"> PAGE  \* MERGEFORMAT </w:instrText>
                    </w:r>
                    <w:r>
                      <w:fldChar w:fldCharType="separate"/>
                    </w:r>
                    <w:r>
                      <w:t>46</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E69F4">
    <w:pPr>
      <w:pStyle w:val="3"/>
      <w:spacing w:line="173" w:lineRule="auto"/>
      <w:ind w:left="481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1E9BD7">
                          <w:pPr>
                            <w:pStyle w:val="4"/>
                          </w:pPr>
                          <w:r>
                            <w:fldChar w:fldCharType="begin"/>
                          </w:r>
                          <w:r>
                            <w:instrText xml:space="preserve"> PAGE  \* MERGEFORMAT </w:instrText>
                          </w:r>
                          <w:r>
                            <w:fldChar w:fldCharType="separate"/>
                          </w:r>
                          <w:r>
                            <w:t>48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141E9BD7">
                    <w:pPr>
                      <w:pStyle w:val="4"/>
                    </w:pPr>
                    <w:r>
                      <w:fldChar w:fldCharType="begin"/>
                    </w:r>
                    <w:r>
                      <w:instrText xml:space="preserve"> PAGE  \* MERGEFORMAT </w:instrText>
                    </w:r>
                    <w:r>
                      <w:fldChar w:fldCharType="separate"/>
                    </w:r>
                    <w:r>
                      <w:t>48</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8B6B14">
    <w:pPr>
      <w:pStyle w:val="3"/>
      <w:spacing w:line="173" w:lineRule="auto"/>
      <w:ind w:left="481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E1FA8C">
                          <w:pPr>
                            <w:pStyle w:val="4"/>
                          </w:pPr>
                          <w:r>
                            <w:fldChar w:fldCharType="begin"/>
                          </w:r>
                          <w:r>
                            <w:instrText xml:space="preserve"> PAGE  \* MERGEFORMAT </w:instrText>
                          </w:r>
                          <w:r>
                            <w:fldChar w:fldCharType="separate"/>
                          </w:r>
                          <w:r>
                            <w:t>50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71E1FA8C">
                    <w:pPr>
                      <w:pStyle w:val="4"/>
                    </w:pPr>
                    <w:r>
                      <w:fldChar w:fldCharType="begin"/>
                    </w:r>
                    <w:r>
                      <w:instrText xml:space="preserve"> PAGE  \* MERGEFORMAT </w:instrText>
                    </w:r>
                    <w:r>
                      <w:fldChar w:fldCharType="separate"/>
                    </w:r>
                    <w:r>
                      <w:t>50</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9D432E">
    <w:pPr>
      <w:pStyle w:val="3"/>
      <w:spacing w:line="173" w:lineRule="auto"/>
      <w:ind w:left="4805"/>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B1D3EE">
                          <w:pPr>
                            <w:pStyle w:val="4"/>
                          </w:pP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4CB1D3EE">
                    <w:pPr>
                      <w:pStyle w:val="4"/>
                    </w:pP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AEF95">
    <w:pPr>
      <w:pStyle w:val="3"/>
      <w:spacing w:line="173" w:lineRule="auto"/>
      <w:ind w:left="481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6EAAA2">
                          <w:pPr>
                            <w:pStyle w:val="4"/>
                          </w:pP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156EAAA2">
                    <w:pPr>
                      <w:pStyle w:val="4"/>
                    </w:pPr>
                    <w:r>
                      <w:fldChar w:fldCharType="begin"/>
                    </w:r>
                    <w:r>
                      <w:instrText xml:space="preserve"> PAGE  \* MERGEFORMAT </w:instrText>
                    </w:r>
                    <w:r>
                      <w:fldChar w:fldCharType="separate"/>
                    </w:r>
                    <w:r>
                      <w:t>52</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7A436B">
    <w:pPr>
      <w:pStyle w:val="3"/>
      <w:spacing w:line="173"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D1748C">
                          <w:pPr>
                            <w:pStyle w:val="4"/>
                          </w:pP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14:paraId="53D1748C">
                    <w:pPr>
                      <w:pStyle w:val="4"/>
                    </w:pP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3A1FE3">
    <w:pPr>
      <w:pStyle w:val="3"/>
      <w:spacing w:line="173"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B8E9E2">
                          <w:pPr>
                            <w:pStyle w:val="4"/>
                          </w:pP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14:paraId="38B8E9E2">
                    <w:pPr>
                      <w:pStyle w:val="4"/>
                    </w:pP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E1304D">
    <w:pPr>
      <w:pStyle w:val="3"/>
      <w:spacing w:line="173"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B0CEA6">
                          <w:pPr>
                            <w:pStyle w:val="4"/>
                          </w:pPr>
                          <w:r>
                            <w:fldChar w:fldCharType="begin"/>
                          </w:r>
                          <w:r>
                            <w:instrText xml:space="preserve"> PAGE  \* MERGEFORMAT </w:instrText>
                          </w:r>
                          <w:r>
                            <w:fldChar w:fldCharType="separate"/>
                          </w:r>
                          <w:r>
                            <w:t>55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70B0CEA6">
                    <w:pPr>
                      <w:pStyle w:val="4"/>
                    </w:pPr>
                    <w:r>
                      <w:fldChar w:fldCharType="begin"/>
                    </w:r>
                    <w:r>
                      <w:instrText xml:space="preserve"> PAGE  \* MERGEFORMAT </w:instrText>
                    </w:r>
                    <w:r>
                      <w:fldChar w:fldCharType="separate"/>
                    </w:r>
                    <w:r>
                      <w:t>55</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7025AC">
    <w:pPr>
      <w:pStyle w:val="3"/>
      <w:spacing w:line="173"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631C14">
                          <w:pPr>
                            <w:pStyle w:val="4"/>
                          </w:pPr>
                          <w:r>
                            <w:fldChar w:fldCharType="begin"/>
                          </w:r>
                          <w:r>
                            <w:instrText xml:space="preserve"> PAGE  \* MERGEFORMAT </w:instrText>
                          </w:r>
                          <w:r>
                            <w:fldChar w:fldCharType="separate"/>
                          </w:r>
                          <w:r>
                            <w:t>56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7E631C14">
                    <w:pPr>
                      <w:pStyle w:val="4"/>
                    </w:pPr>
                    <w:r>
                      <w:fldChar w:fldCharType="begin"/>
                    </w:r>
                    <w:r>
                      <w:instrText xml:space="preserve"> PAGE  \* MERGEFORMAT </w:instrText>
                    </w:r>
                    <w:r>
                      <w:fldChar w:fldCharType="separate"/>
                    </w:r>
                    <w:r>
                      <w:t>56</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3EE2DC">
    <w:pPr>
      <w:pStyle w:val="3"/>
      <w:spacing w:line="173"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DE4D20">
                          <w:pPr>
                            <w:pStyle w:val="4"/>
                          </w:pPr>
                          <w:r>
                            <w:fldChar w:fldCharType="begin"/>
                          </w:r>
                          <w:r>
                            <w:instrText xml:space="preserve"> PAGE  \* MERGEFORMAT </w:instrText>
                          </w:r>
                          <w:r>
                            <w:fldChar w:fldCharType="separate"/>
                          </w:r>
                          <w:r>
                            <w:t>57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14:paraId="05DE4D20">
                    <w:pPr>
                      <w:pStyle w:val="4"/>
                    </w:pPr>
                    <w:r>
                      <w:fldChar w:fldCharType="begin"/>
                    </w:r>
                    <w:r>
                      <w:instrText xml:space="preserve"> PAGE  \* MERGEFORMAT </w:instrText>
                    </w:r>
                    <w:r>
                      <w:fldChar w:fldCharType="separate"/>
                    </w:r>
                    <w:r>
                      <w:t>57</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5F91F1">
    <w:pPr>
      <w:pStyle w:val="3"/>
      <w:spacing w:line="173"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DB03DC">
                          <w:pPr>
                            <w:pStyle w:val="4"/>
                          </w:pPr>
                          <w:r>
                            <w:fldChar w:fldCharType="begin"/>
                          </w:r>
                          <w:r>
                            <w:instrText xml:space="preserve"> PAGE  \* MERGEFORMAT </w:instrText>
                          </w:r>
                          <w:r>
                            <w:fldChar w:fldCharType="separate"/>
                          </w:r>
                          <w:r>
                            <w:t>61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yswE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yswEzAgAAYwQAAA4AAAAAAAAAAQAgAAAAHwEAAGRycy9lMm9Eb2MueG1sUEsF&#10;BgAAAAAGAAYAWQEAAMQFAAAAAA==&#10;">
              <v:fill on="f" focussize="0,0"/>
              <v:stroke on="f" weight="0.5pt"/>
              <v:imagedata o:title=""/>
              <o:lock v:ext="edit" aspectratio="f"/>
              <v:textbox inset="0mm,0mm,0mm,0mm" style="mso-fit-shape-to-text:t;">
                <w:txbxContent>
                  <w:p w14:paraId="78DB03DC">
                    <w:pPr>
                      <w:pStyle w:val="4"/>
                    </w:pPr>
                    <w:r>
                      <w:fldChar w:fldCharType="begin"/>
                    </w:r>
                    <w:r>
                      <w:instrText xml:space="preserve"> PAGE  \* MERGEFORMAT </w:instrText>
                    </w:r>
                    <w:r>
                      <w:fldChar w:fldCharType="separate"/>
                    </w:r>
                    <w:r>
                      <w:t>61</w:t>
                    </w:r>
                    <w: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44C781">
    <w:pPr>
      <w:pStyle w:val="3"/>
      <w:spacing w:before="1" w:line="192" w:lineRule="auto"/>
      <w:ind w:left="4813"/>
      <w:rPr>
        <w:rFonts w:ascii="Segoe UI Symbol" w:hAnsi="Segoe UI Symbol" w:eastAsia="Segoe UI Symbol" w:cs="Segoe UI Symbol"/>
        <w:sz w:val="24"/>
        <w:szCs w:val="24"/>
      </w:rPr>
    </w:pPr>
    <w:r>
      <w:rPr>
        <w:sz w:val="24"/>
      </w:rP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76C865">
                          <w:pPr>
                            <w:pStyle w:val="4"/>
                          </w:pPr>
                          <w:r>
                            <w:fldChar w:fldCharType="begin"/>
                          </w:r>
                          <w:r>
                            <w:instrText xml:space="preserve"> PAGE  \* MERGEFORMAT </w:instrText>
                          </w:r>
                          <w:r>
                            <w:fldChar w:fldCharType="separate"/>
                          </w:r>
                          <w:r>
                            <w:t>62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Meuo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4x66jICAABjBAAADgAAAAAAAAABACAAAAAfAQAAZHJzL2Uyb0RvYy54bWxQSwUG&#10;AAAAAAYABgBZAQAAwwUAAAAA&#10;">
              <v:fill on="f" focussize="0,0"/>
              <v:stroke on="f" weight="0.5pt"/>
              <v:imagedata o:title=""/>
              <o:lock v:ext="edit" aspectratio="f"/>
              <v:textbox inset="0mm,0mm,0mm,0mm" style="mso-fit-shape-to-text:t;">
                <w:txbxContent>
                  <w:p w14:paraId="2C76C865">
                    <w:pPr>
                      <w:pStyle w:val="4"/>
                    </w:pPr>
                    <w:r>
                      <w:fldChar w:fldCharType="begin"/>
                    </w:r>
                    <w:r>
                      <w:instrText xml:space="preserve"> PAGE  \* MERGEFORMAT </w:instrText>
                    </w:r>
                    <w:r>
                      <w:fldChar w:fldCharType="separate"/>
                    </w:r>
                    <w:r>
                      <w:t>62</w:t>
                    </w:r>
                    <w: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68C301">
    <w:pPr>
      <w:pStyle w:val="3"/>
      <w:spacing w:line="173"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F00360">
                          <w:pPr>
                            <w:pStyle w:val="4"/>
                          </w:pPr>
                          <w:r>
                            <w:fldChar w:fldCharType="begin"/>
                          </w:r>
                          <w:r>
                            <w:instrText xml:space="preserve"> PAGE  \* MERGEFORMAT </w:instrText>
                          </w:r>
                          <w:r>
                            <w:fldChar w:fldCharType="separate"/>
                          </w:r>
                          <w:r>
                            <w:t>63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k7QU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kk7QUzAgAAYwQAAA4AAAAAAAAAAQAgAAAAHwEAAGRycy9lMm9Eb2MueG1sUEsF&#10;BgAAAAAGAAYAWQEAAMQFAAAAAA==&#10;">
              <v:fill on="f" focussize="0,0"/>
              <v:stroke on="f" weight="0.5pt"/>
              <v:imagedata o:title=""/>
              <o:lock v:ext="edit" aspectratio="f"/>
              <v:textbox inset="0mm,0mm,0mm,0mm" style="mso-fit-shape-to-text:t;">
                <w:txbxContent>
                  <w:p w14:paraId="00F00360">
                    <w:pPr>
                      <w:pStyle w:val="4"/>
                    </w:pPr>
                    <w:r>
                      <w:fldChar w:fldCharType="begin"/>
                    </w:r>
                    <w:r>
                      <w:instrText xml:space="preserve"> PAGE  \* MERGEFORMAT </w:instrText>
                    </w:r>
                    <w:r>
                      <w:fldChar w:fldCharType="separate"/>
                    </w:r>
                    <w:r>
                      <w:t>63</w:t>
                    </w:r>
                    <w: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58C028">
    <w:pPr>
      <w:pStyle w:val="3"/>
      <w:spacing w:line="173" w:lineRule="auto"/>
      <w:ind w:left="481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ADF6C9">
                          <w:pPr>
                            <w:pStyle w:val="4"/>
                          </w:pPr>
                          <w:r>
                            <w:fldChar w:fldCharType="begin"/>
                          </w:r>
                          <w:r>
                            <w:instrText xml:space="preserve"> PAGE  \* MERGEFORMAT </w:instrText>
                          </w:r>
                          <w:r>
                            <w:fldChar w:fldCharType="separate"/>
                          </w:r>
                          <w:r>
                            <w:t>64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61ADF6C9">
                    <w:pPr>
                      <w:pStyle w:val="4"/>
                    </w:pPr>
                    <w:r>
                      <w:fldChar w:fldCharType="begin"/>
                    </w:r>
                    <w:r>
                      <w:instrText xml:space="preserve"> PAGE  \* MERGEFORMAT </w:instrText>
                    </w:r>
                    <w:r>
                      <w:fldChar w:fldCharType="separate"/>
                    </w:r>
                    <w:r>
                      <w:t>64</w:t>
                    </w:r>
                    <w: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1FD1E">
    <w:pPr>
      <w:pStyle w:val="3"/>
      <w:spacing w:line="240" w:lineRule="auto"/>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06F693">
                          <w:pPr>
                            <w:pStyle w:val="4"/>
                          </w:pPr>
                          <w:r>
                            <w:fldChar w:fldCharType="begin"/>
                          </w:r>
                          <w:r>
                            <w:instrText xml:space="preserve"> PAGE  \* MERGEFORMAT </w:instrText>
                          </w:r>
                          <w:r>
                            <w:fldChar w:fldCharType="separate"/>
                          </w:r>
                          <w:r>
                            <w:t>65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Edhgz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KEdhgzAgAAYwQAAA4AAAAAAAAAAQAgAAAAHwEAAGRycy9lMm9Eb2MueG1sUEsF&#10;BgAAAAAGAAYAWQEAAMQFAAAAAA==&#10;">
              <v:fill on="f" focussize="0,0"/>
              <v:stroke on="f" weight="0.5pt"/>
              <v:imagedata o:title=""/>
              <o:lock v:ext="edit" aspectratio="f"/>
              <v:textbox inset="0mm,0mm,0mm,0mm" style="mso-fit-shape-to-text:t;">
                <w:txbxContent>
                  <w:p w14:paraId="0C06F693">
                    <w:pPr>
                      <w:pStyle w:val="4"/>
                    </w:pPr>
                    <w:r>
                      <w:fldChar w:fldCharType="begin"/>
                    </w:r>
                    <w:r>
                      <w:instrText xml:space="preserve"> PAGE  \* MERGEFORMAT </w:instrText>
                    </w:r>
                    <w:r>
                      <w:fldChar w:fldCharType="separate"/>
                    </w:r>
                    <w:r>
                      <w:t>65</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2785B5"/>
    <w:multiLevelType w:val="singleLevel"/>
    <w:tmpl w:val="9B2785B5"/>
    <w:lvl w:ilvl="0" w:tentative="0">
      <w:start w:val="5"/>
      <w:numFmt w:val="decimal"/>
      <w:lvlText w:val="%1."/>
      <w:lvlJc w:val="left"/>
      <w:pPr>
        <w:tabs>
          <w:tab w:val="left" w:pos="312"/>
        </w:tabs>
      </w:pPr>
    </w:lvl>
  </w:abstractNum>
  <w:abstractNum w:abstractNumId="1">
    <w:nsid w:val="22E3EE85"/>
    <w:multiLevelType w:val="singleLevel"/>
    <w:tmpl w:val="22E3EE85"/>
    <w:lvl w:ilvl="0" w:tentative="0">
      <w:start w:val="1"/>
      <w:numFmt w:val="decimal"/>
      <w:suff w:val="nothing"/>
      <w:lvlText w:val="（%1）"/>
      <w:lvlJc w:val="left"/>
    </w:lvl>
  </w:abstractNum>
  <w:abstractNum w:abstractNumId="2">
    <w:nsid w:val="43619661"/>
    <w:multiLevelType w:val="singleLevel"/>
    <w:tmpl w:val="43619661"/>
    <w:lvl w:ilvl="0" w:tentative="0">
      <w:start w:val="1"/>
      <w:numFmt w:val="decimal"/>
      <w:lvlText w:val="%1."/>
      <w:lvlJc w:val="left"/>
      <w:pPr>
        <w:tabs>
          <w:tab w:val="left" w:pos="312"/>
        </w:tabs>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OTA2OWI2ZWM5OTYwNTFmMWI3NWY3MDdkYjdlOTExZTcifQ=="/>
  </w:docVars>
  <w:rsids>
    <w:rsidRoot w:val="00000000"/>
    <w:rsid w:val="07852C08"/>
    <w:rsid w:val="0A1C7D52"/>
    <w:rsid w:val="0AC251DD"/>
    <w:rsid w:val="0B535554"/>
    <w:rsid w:val="0F771F43"/>
    <w:rsid w:val="133F69AF"/>
    <w:rsid w:val="145B69E5"/>
    <w:rsid w:val="159A054F"/>
    <w:rsid w:val="1B0C6912"/>
    <w:rsid w:val="1D2A3DC3"/>
    <w:rsid w:val="20D902D6"/>
    <w:rsid w:val="22056B7C"/>
    <w:rsid w:val="222334A6"/>
    <w:rsid w:val="24A3518D"/>
    <w:rsid w:val="277C54B4"/>
    <w:rsid w:val="28920A3E"/>
    <w:rsid w:val="2B1529BB"/>
    <w:rsid w:val="2DA66998"/>
    <w:rsid w:val="2F7E0B18"/>
    <w:rsid w:val="31342635"/>
    <w:rsid w:val="316E51BD"/>
    <w:rsid w:val="33A54511"/>
    <w:rsid w:val="33AB577F"/>
    <w:rsid w:val="3B594319"/>
    <w:rsid w:val="3C1D466B"/>
    <w:rsid w:val="3CF45BA4"/>
    <w:rsid w:val="401D6C8F"/>
    <w:rsid w:val="42A15FF5"/>
    <w:rsid w:val="4E056A48"/>
    <w:rsid w:val="4E4F0BA3"/>
    <w:rsid w:val="551214BC"/>
    <w:rsid w:val="57E52089"/>
    <w:rsid w:val="5AF0321E"/>
    <w:rsid w:val="607B0777"/>
    <w:rsid w:val="62EA3C6B"/>
    <w:rsid w:val="63323315"/>
    <w:rsid w:val="64922CD6"/>
    <w:rsid w:val="68870202"/>
    <w:rsid w:val="696A387D"/>
    <w:rsid w:val="6C3E2251"/>
    <w:rsid w:val="77BE6CF5"/>
    <w:rsid w:val="7AFB35B9"/>
    <w:rsid w:val="7F024228"/>
    <w:rsid w:val="7FAC331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3">
    <w:name w:val="Body Text"/>
    <w:basedOn w:val="1"/>
    <w:semiHidden/>
    <w:qFormat/>
    <w:uiPriority w:val="0"/>
    <w:rPr>
      <w:rFonts w:ascii="宋体" w:hAnsi="宋体" w:eastAsia="宋体" w:cs="宋体"/>
      <w:sz w:val="19"/>
      <w:szCs w:val="19"/>
      <w:lang w:val="en-US" w:eastAsia="en-US"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99"/>
    <w:pPr>
      <w:widowControl w:val="0"/>
      <w:jc w:val="both"/>
    </w:pPr>
    <w:rPr>
      <w:rFonts w:c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
    <w:name w:val="Table Normal"/>
    <w:semiHidden/>
    <w:unhideWhenUsed/>
    <w:qFormat/>
    <w:uiPriority w:val="0"/>
    <w:tblPr>
      <w:tblCellMar>
        <w:top w:w="0" w:type="dxa"/>
        <w:left w:w="0" w:type="dxa"/>
        <w:bottom w:w="0" w:type="dxa"/>
        <w:right w:w="0" w:type="dxa"/>
      </w:tblCellMar>
    </w:tblPr>
  </w:style>
  <w:style w:type="paragraph" w:customStyle="1" w:styleId="10">
    <w:name w:val="Table Text"/>
    <w:basedOn w:val="1"/>
    <w:semiHidden/>
    <w:qFormat/>
    <w:uiPriority w:val="0"/>
    <w:rPr>
      <w:rFonts w:ascii="宋体" w:hAnsi="宋体" w:eastAsia="宋体" w:cs="宋体"/>
      <w:sz w:val="19"/>
      <w:szCs w:val="19"/>
      <w:lang w:val="en-US" w:eastAsia="en-US" w:bidi="ar-SA"/>
    </w:rPr>
  </w:style>
  <w:style w:type="character" w:customStyle="1" w:styleId="11">
    <w:name w:val="font21"/>
    <w:basedOn w:val="8"/>
    <w:qFormat/>
    <w:uiPriority w:val="0"/>
    <w:rPr>
      <w:rFonts w:hint="eastAsia" w:ascii="宋体" w:hAnsi="宋体" w:eastAsia="宋体" w:cs="宋体"/>
      <w:color w:val="000000"/>
      <w:sz w:val="18"/>
      <w:szCs w:val="18"/>
      <w:u w:val="none"/>
    </w:rPr>
  </w:style>
  <w:style w:type="character" w:customStyle="1" w:styleId="12">
    <w:name w:val="font31"/>
    <w:basedOn w:val="8"/>
    <w:qFormat/>
    <w:uiPriority w:val="0"/>
    <w:rPr>
      <w:rFonts w:ascii="宋体" w:hAnsi="宋体" w:eastAsia="宋体" w:cs="宋体"/>
      <w:color w:val="000000"/>
      <w:sz w:val="18"/>
      <w:szCs w:val="18"/>
      <w:u w:val="none"/>
    </w:rPr>
  </w:style>
  <w:style w:type="paragraph" w:customStyle="1" w:styleId="13">
    <w:name w:val="段落"/>
    <w:basedOn w:val="1"/>
    <w:qFormat/>
    <w:uiPriority w:val="0"/>
    <w:pPr>
      <w:spacing w:before="50" w:beforeLines="50" w:after="50" w:afterLines="50" w:line="276" w:lineRule="auto"/>
      <w:ind w:firstLine="200" w:firstLineChars="200"/>
    </w:pPr>
    <w:rPr>
      <w:sz w:val="24"/>
      <w:szCs w:val="21"/>
      <w14:ligatures w14:val="none"/>
    </w:rPr>
  </w:style>
  <w:style w:type="character" w:customStyle="1" w:styleId="14">
    <w:name w:val="font61"/>
    <w:basedOn w:val="8"/>
    <w:qFormat/>
    <w:uiPriority w:val="0"/>
    <w:rPr>
      <w:rFonts w:hint="eastAsia" w:ascii="宋体" w:hAnsi="宋体" w:eastAsia="宋体" w:cs="宋体"/>
      <w:color w:val="000000"/>
      <w:sz w:val="22"/>
      <w:szCs w:val="22"/>
      <w:u w:val="none"/>
    </w:rPr>
  </w:style>
  <w:style w:type="character" w:customStyle="1" w:styleId="15">
    <w:name w:val="font141"/>
    <w:basedOn w:val="8"/>
    <w:qFormat/>
    <w:uiPriority w:val="0"/>
    <w:rPr>
      <w:rFonts w:ascii="Calibri" w:hAnsi="Calibri" w:cs="Calibri"/>
      <w:color w:val="000000"/>
      <w:sz w:val="22"/>
      <w:szCs w:val="22"/>
      <w:u w:val="none"/>
    </w:rPr>
  </w:style>
  <w:style w:type="character" w:customStyle="1" w:styleId="16">
    <w:name w:val="font151"/>
    <w:basedOn w:val="8"/>
    <w:qFormat/>
    <w:uiPriority w:val="0"/>
    <w:rPr>
      <w:rFonts w:ascii="MS Gothic" w:hAnsi="MS Gothic" w:eastAsia="MS Gothic" w:cs="MS Gothic"/>
      <w:color w:val="666666"/>
      <w:sz w:val="18"/>
      <w:szCs w:val="18"/>
      <w:u w:val="none"/>
    </w:rPr>
  </w:style>
  <w:style w:type="character" w:customStyle="1" w:styleId="17">
    <w:name w:val="font161"/>
    <w:basedOn w:val="8"/>
    <w:qFormat/>
    <w:uiPriority w:val="0"/>
    <w:rPr>
      <w:rFonts w:ascii="Tahoma" w:hAnsi="Tahoma" w:eastAsia="Tahoma" w:cs="Tahoma"/>
      <w:color w:val="666666"/>
      <w:sz w:val="18"/>
      <w:szCs w:val="18"/>
      <w:u w:val="none"/>
    </w:rPr>
  </w:style>
  <w:style w:type="character" w:customStyle="1" w:styleId="18">
    <w:name w:val="font121"/>
    <w:basedOn w:val="8"/>
    <w:qFormat/>
    <w:uiPriority w:val="0"/>
    <w:rPr>
      <w:rFonts w:hint="eastAsia" w:ascii="宋体" w:hAnsi="宋体" w:eastAsia="宋体" w:cs="宋体"/>
      <w:color w:val="333333"/>
      <w:sz w:val="18"/>
      <w:szCs w:val="18"/>
      <w:u w:val="none"/>
    </w:rPr>
  </w:style>
  <w:style w:type="character" w:customStyle="1" w:styleId="19">
    <w:name w:val="font171"/>
    <w:basedOn w:val="8"/>
    <w:qFormat/>
    <w:uiPriority w:val="0"/>
    <w:rPr>
      <w:rFonts w:ascii="Arial" w:hAnsi="Arial" w:cs="Arial"/>
      <w:color w:val="333333"/>
      <w:sz w:val="18"/>
      <w:szCs w:val="18"/>
      <w:u w:val="none"/>
    </w:rPr>
  </w:style>
  <w:style w:type="character" w:customStyle="1" w:styleId="20">
    <w:name w:val="font181"/>
    <w:basedOn w:val="8"/>
    <w:qFormat/>
    <w:uiPriority w:val="0"/>
    <w:rPr>
      <w:rFonts w:hint="eastAsia" w:ascii="宋体" w:hAnsi="宋体" w:eastAsia="宋体" w:cs="宋体"/>
      <w:color w:val="333333"/>
      <w:sz w:val="18"/>
      <w:szCs w:val="18"/>
      <w:u w:val="none"/>
    </w:rPr>
  </w:style>
  <w:style w:type="character" w:customStyle="1" w:styleId="21">
    <w:name w:val="font41"/>
    <w:basedOn w:val="8"/>
    <w:qFormat/>
    <w:uiPriority w:val="0"/>
    <w:rPr>
      <w:rFonts w:hint="eastAsia" w:ascii="楷体" w:hAnsi="楷体" w:eastAsia="楷体" w:cs="楷体"/>
      <w:color w:val="000000"/>
      <w:sz w:val="20"/>
      <w:szCs w:val="20"/>
      <w:u w:val="none"/>
    </w:rPr>
  </w:style>
  <w:style w:type="character" w:customStyle="1" w:styleId="22">
    <w:name w:val="font51"/>
    <w:basedOn w:val="8"/>
    <w:qFormat/>
    <w:uiPriority w:val="0"/>
    <w:rPr>
      <w:rFonts w:hint="default" w:ascii="Wingdings 2" w:hAnsi="Wingdings 2" w:eastAsia="Wingdings 2" w:cs="Wingdings 2"/>
      <w:color w:val="000000"/>
      <w:sz w:val="20"/>
      <w:szCs w:val="20"/>
      <w:u w:val="none"/>
    </w:rPr>
  </w:style>
  <w:style w:type="character" w:customStyle="1" w:styleId="23">
    <w:name w:val="font11"/>
    <w:basedOn w:val="8"/>
    <w:qFormat/>
    <w:uiPriority w:val="0"/>
    <w:rPr>
      <w:rFonts w:hint="eastAsia" w:ascii="宋体" w:hAnsi="宋体" w:eastAsia="宋体" w:cs="宋体"/>
      <w:color w:val="000000"/>
      <w:sz w:val="18"/>
      <w:szCs w:val="18"/>
      <w:u w:val="none"/>
    </w:rPr>
  </w:style>
  <w:style w:type="paragraph" w:styleId="24">
    <w:name w:val="List Paragraph"/>
    <w:basedOn w:val="1"/>
    <w:qFormat/>
    <w:uiPriority w:val="34"/>
    <w:pPr>
      <w:ind w:firstLine="420" w:firstLineChars="200"/>
    </w:pPr>
    <w:rPr>
      <w:rFonts w:asciiTheme="minorHAnsi" w:hAnsiTheme="minorHAnsi" w:eastAsiaTheme="minorEastAsia" w:cstheme="minorBidi"/>
      <w:kern w:val="2"/>
      <w:sz w:val="24"/>
      <w:szCs w:val="22"/>
    </w:rPr>
  </w:style>
  <w:style w:type="paragraph" w:customStyle="1" w:styleId="25">
    <w:name w:val="_Style 16"/>
    <w:basedOn w:val="1"/>
    <w:next w:val="24"/>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3" Type="http://schemas.openxmlformats.org/officeDocument/2006/relationships/fontTable" Target="fontTable.xml"/><Relationship Id="rId32" Type="http://schemas.openxmlformats.org/officeDocument/2006/relationships/numbering" Target="numbering.xml"/><Relationship Id="rId31" Type="http://schemas.openxmlformats.org/officeDocument/2006/relationships/customXml" Target="../customXml/item1.xml"/><Relationship Id="rId30" Type="http://schemas.openxmlformats.org/officeDocument/2006/relationships/theme" Target="theme/theme1.xml"/><Relationship Id="rId3" Type="http://schemas.openxmlformats.org/officeDocument/2006/relationships/footnotes" Target="footnotes.xml"/><Relationship Id="rId29" Type="http://schemas.openxmlformats.org/officeDocument/2006/relationships/footer" Target="footer25.xml"/><Relationship Id="rId28" Type="http://schemas.openxmlformats.org/officeDocument/2006/relationships/footer" Target="footer24.xml"/><Relationship Id="rId27" Type="http://schemas.openxmlformats.org/officeDocument/2006/relationships/footer" Target="footer23.xml"/><Relationship Id="rId26" Type="http://schemas.openxmlformats.org/officeDocument/2006/relationships/footer" Target="footer22.xml"/><Relationship Id="rId25" Type="http://schemas.openxmlformats.org/officeDocument/2006/relationships/footer" Target="footer21.xml"/><Relationship Id="rId24" Type="http://schemas.openxmlformats.org/officeDocument/2006/relationships/footer" Target="footer20.xml"/><Relationship Id="rId23" Type="http://schemas.openxmlformats.org/officeDocument/2006/relationships/footer" Target="footer19.xml"/><Relationship Id="rId22" Type="http://schemas.openxmlformats.org/officeDocument/2006/relationships/footer" Target="footer18.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81</Pages>
  <Words>11053</Words>
  <Characters>11540</Characters>
  <TotalTime>21</TotalTime>
  <ScaleCrop>false</ScaleCrop>
  <LinksUpToDate>false</LinksUpToDate>
  <CharactersWithSpaces>12127</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2022-12-15T11:23:00Z</dcterms:created>
  <dc:creator>Administrator</dc:creator>
  <cp:lastModifiedBy>hby</cp:lastModifiedBy>
  <dcterms:modified xsi:type="dcterms:W3CDTF">2025-06-04T00:33:06Z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2024-06-27T09:00:00Z</vt:filetime>
  </property>
  <property fmtid="{D5CDD505-2E9C-101B-9397-08002B2CF9AE}" pid="4" name="KSOProductBuildVer">
    <vt:lpwstr>2052-12.1.0.20305</vt:lpwstr>
  </property>
  <property fmtid="{D5CDD505-2E9C-101B-9397-08002B2CF9AE}" pid="5" name="ICV">
    <vt:lpwstr>7837D6613B0640BF8BC222833BD467A8_13</vt:lpwstr>
  </property>
  <property fmtid="{D5CDD505-2E9C-101B-9397-08002B2CF9AE}" pid="6" name="KSOTemplateDocerSaveRecord">
    <vt:lpwstr>eyJoZGlkIjoiOTA2OWI2ZWM5OTYwNTFmMWI3NWY3MDdkYjdlOTExZTciLCJ1c2VySWQiOiIyMjc0OTY2OTQifQ==</vt:lpwstr>
  </property>
</Properties>
</file>